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7345" w:rsidRDefault="008E7345" w:rsidP="008E7345">
      <w:pPr>
        <w:rPr>
          <w:sz w:val="28"/>
        </w:rPr>
      </w:pPr>
      <w:r>
        <w:rPr>
          <w:rFonts w:hint="eastAsia"/>
          <w:noProof/>
        </w:rPr>
        <mc:AlternateContent>
          <mc:Choice Requires="wps">
            <w:drawing>
              <wp:anchor distT="0" distB="0" distL="114300" distR="114300" simplePos="0" relativeHeight="251678720" behindDoc="0" locked="0" layoutInCell="1" allowOverlap="1" wp14:anchorId="1BD6C3E0" wp14:editId="19252645">
                <wp:simplePos x="0" y="0"/>
                <wp:positionH relativeFrom="column">
                  <wp:posOffset>0</wp:posOffset>
                </wp:positionH>
                <wp:positionV relativeFrom="paragraph">
                  <wp:posOffset>99060</wp:posOffset>
                </wp:positionV>
                <wp:extent cx="1619885" cy="539750"/>
                <wp:effectExtent l="9525" t="13335" r="8890" b="8890"/>
                <wp:wrapNone/>
                <wp:docPr id="154" name="文本框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539750"/>
                        </a:xfrm>
                        <a:prstGeom prst="rect">
                          <a:avLst/>
                        </a:prstGeom>
                        <a:solidFill>
                          <a:srgbClr val="FFFFFF"/>
                        </a:solidFill>
                        <a:ln w="9525" cmpd="sng">
                          <a:solidFill>
                            <a:srgbClr val="000000"/>
                          </a:solidFill>
                          <a:miter lim="800000"/>
                          <a:headEnd/>
                          <a:tailEnd/>
                        </a:ln>
                      </wps:spPr>
                      <wps:txbx>
                        <w:txbxContent>
                          <w:p w:rsidR="00D7225E" w:rsidRDefault="00D7225E" w:rsidP="008E7345">
                            <w:pPr>
                              <w:jc w:val="cente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w:t>
                            </w:r>
                          </w:p>
                          <w:p w:rsidR="00D7225E" w:rsidRDefault="00D7225E" w:rsidP="008E7345">
                            <w:pPr>
                              <w:jc w:val="center"/>
                              <w:rPr>
                                <w:sz w:val="18"/>
                                <w:szCs w:val="18"/>
                              </w:rPr>
                            </w:pPr>
                            <w:r>
                              <w:rPr>
                                <w:rFonts w:hint="eastAsia"/>
                                <w:sz w:val="18"/>
                                <w:szCs w:val="18"/>
                              </w:rPr>
                              <w:t>实证创新项目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54" o:spid="_x0000_s1026" type="#_x0000_t202" style="position:absolute;left:0;text-align:left;margin-left:0;margin-top:7.8pt;width:127.55pt;height:4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">
                <v:textbox>
                  <w:txbxContent>
                    <w:p w:rsidR="00D7225E" w:rsidRDefault="00D7225E" w:rsidP="008E7345">
                      <w:pPr>
                        <w:jc w:val="center"/>
                        <w:rPr>
                          <w:sz w:val="18"/>
                          <w:szCs w:val="18"/>
                        </w:rPr>
                      </w:pPr>
                      <w:r>
                        <w:rPr>
                          <w:rFonts w:hint="eastAsia"/>
                          <w:sz w:val="18"/>
                          <w:szCs w:val="18"/>
                        </w:rPr>
                        <w:t>中南</w:t>
                      </w:r>
                      <w:proofErr w:type="gramStart"/>
                      <w:r>
                        <w:rPr>
                          <w:rFonts w:hint="eastAsia"/>
                          <w:sz w:val="18"/>
                          <w:szCs w:val="18"/>
                        </w:rPr>
                        <w:t>财经政法</w:t>
                      </w:r>
                      <w:proofErr w:type="gramEnd"/>
                      <w:r>
                        <w:rPr>
                          <w:rFonts w:hint="eastAsia"/>
                          <w:sz w:val="18"/>
                          <w:szCs w:val="18"/>
                        </w:rPr>
                        <w:t>大学“博文杯”</w:t>
                      </w:r>
                    </w:p>
                    <w:p w:rsidR="00D7225E" w:rsidRDefault="00D7225E" w:rsidP="008E7345">
                      <w:pPr>
                        <w:jc w:val="center"/>
                        <w:rPr>
                          <w:sz w:val="18"/>
                          <w:szCs w:val="18"/>
                        </w:rPr>
                      </w:pPr>
                      <w:r>
                        <w:rPr>
                          <w:rFonts w:hint="eastAsia"/>
                          <w:sz w:val="18"/>
                          <w:szCs w:val="18"/>
                        </w:rPr>
                        <w:t>实证创新项目</w:t>
                      </w:r>
                    </w:p>
                  </w:txbxContent>
                </v:textbox>
              </v:shape>
            </w:pict>
          </mc:Fallback>
        </mc:AlternateContent>
      </w:r>
    </w:p>
    <w:p w:rsidR="008E7345" w:rsidRDefault="008E7345" w:rsidP="008E7345">
      <w:pPr>
        <w:spacing w:line="360" w:lineRule="auto"/>
        <w:jc w:val="center"/>
        <w:rPr>
          <w:rFonts w:ascii="黑体" w:eastAsia="黑体" w:hAnsi="黑体"/>
          <w:b/>
          <w:sz w:val="30"/>
          <w:szCs w:val="30"/>
        </w:rPr>
      </w:pPr>
    </w:p>
    <w:p w:rsidR="008E7345" w:rsidRDefault="008E7345" w:rsidP="008E7345">
      <w:pPr>
        <w:spacing w:line="360" w:lineRule="auto"/>
        <w:ind w:leftChars="20" w:left="1242" w:hangingChars="500" w:hanging="1200"/>
        <w:jc w:val="center"/>
        <w:rPr>
          <w:rFonts w:ascii="黑体" w:eastAsia="黑体" w:hAnsi="黑体"/>
          <w:b/>
          <w:sz w:val="30"/>
          <w:szCs w:val="30"/>
        </w:rPr>
      </w:pPr>
      <w:r>
        <w:rPr>
          <w:rFonts w:hint="eastAsia"/>
          <w:noProof/>
          <w:color w:val="000000"/>
          <w:sz w:val="24"/>
        </w:rPr>
        <w:drawing>
          <wp:inline distT="0" distB="0" distL="0" distR="0" wp14:anchorId="5B15C8F4" wp14:editId="6DCB2AE7">
            <wp:extent cx="605790" cy="510540"/>
            <wp:effectExtent l="0" t="0" r="3810" b="3810"/>
            <wp:docPr id="150" name="图片 150"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校徽"/>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605790" cy="510540"/>
                    </a:xfrm>
                    <a:prstGeom prst="rect">
                      <a:avLst/>
                    </a:prstGeom>
                    <a:noFill/>
                    <a:ln>
                      <a:noFill/>
                    </a:ln>
                  </pic:spPr>
                </pic:pic>
              </a:graphicData>
            </a:graphic>
          </wp:inline>
        </w:drawing>
      </w:r>
      <w:r>
        <w:rPr>
          <w:rFonts w:hint="eastAsia"/>
          <w:noProof/>
          <w:color w:val="000000"/>
          <w:sz w:val="24"/>
        </w:rPr>
        <w:drawing>
          <wp:inline distT="0" distB="0" distL="0" distR="0" wp14:anchorId="2639E032" wp14:editId="155AB6CF">
            <wp:extent cx="3189605" cy="510540"/>
            <wp:effectExtent l="0" t="0" r="0" b="3810"/>
            <wp:docPr id="876" name="图片 876" descr="校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校名"/>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89605" cy="510540"/>
                    </a:xfrm>
                    <a:prstGeom prst="rect">
                      <a:avLst/>
                    </a:prstGeom>
                    <a:noFill/>
                    <a:ln>
                      <a:noFill/>
                    </a:ln>
                  </pic:spPr>
                </pic:pic>
              </a:graphicData>
            </a:graphic>
          </wp:inline>
        </w:drawing>
      </w:r>
    </w:p>
    <w:p w:rsidR="008E7345" w:rsidRDefault="008E7345" w:rsidP="008E7345">
      <w:pPr>
        <w:spacing w:line="360" w:lineRule="auto"/>
        <w:ind w:leftChars="20" w:left="1548" w:hangingChars="500" w:hanging="1506"/>
        <w:jc w:val="center"/>
        <w:rPr>
          <w:rFonts w:ascii="黑体" w:eastAsia="黑体" w:hAnsi="黑体"/>
          <w:b/>
          <w:sz w:val="30"/>
          <w:szCs w:val="30"/>
        </w:rPr>
      </w:pPr>
      <w:r>
        <w:rPr>
          <w:rFonts w:ascii="黑体" w:eastAsia="黑体" w:hAnsi="黑体" w:hint="eastAsia"/>
          <w:b/>
          <w:noProof/>
          <w:sz w:val="30"/>
          <w:szCs w:val="30"/>
        </w:rPr>
        <w:drawing>
          <wp:inline distT="0" distB="0" distL="0" distR="0" wp14:anchorId="5423D21A" wp14:editId="7D402468">
            <wp:extent cx="4933315" cy="3689350"/>
            <wp:effectExtent l="0" t="0" r="635" b="6350"/>
            <wp:docPr id="877" name="图片 87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图片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33315" cy="3689350"/>
                    </a:xfrm>
                    <a:prstGeom prst="rect">
                      <a:avLst/>
                    </a:prstGeom>
                    <a:ln>
                      <a:noFill/>
                    </a:ln>
                    <a:effectLst>
                      <a:softEdge rad="112500"/>
                    </a:effectLst>
                  </pic:spPr>
                </pic:pic>
              </a:graphicData>
            </a:graphic>
          </wp:inline>
        </w:drawing>
      </w:r>
    </w:p>
    <w:p w:rsidR="008E7345" w:rsidRDefault="008E7345" w:rsidP="008E7345">
      <w:pPr>
        <w:spacing w:line="360" w:lineRule="auto"/>
        <w:ind w:leftChars="20" w:left="1548" w:hangingChars="500" w:hanging="1506"/>
        <w:jc w:val="center"/>
        <w:rPr>
          <w:rFonts w:ascii="黑体" w:eastAsia="黑体" w:hAnsi="黑体"/>
          <w:b/>
          <w:sz w:val="30"/>
          <w:szCs w:val="30"/>
        </w:rPr>
      </w:pPr>
    </w:p>
    <w:p w:rsidR="008E7345" w:rsidRPr="000F41D7" w:rsidRDefault="008E7345" w:rsidP="008E7345">
      <w:pPr>
        <w:spacing w:line="360" w:lineRule="auto"/>
        <w:ind w:leftChars="20" w:left="1542" w:hangingChars="500" w:hanging="1500"/>
        <w:jc w:val="left"/>
        <w:rPr>
          <w:rFonts w:ascii="微软雅黑" w:eastAsia="微软雅黑" w:hAnsi="微软雅黑"/>
          <w:b/>
          <w:sz w:val="30"/>
          <w:szCs w:val="30"/>
          <w:u w:val="single"/>
        </w:rPr>
      </w:pPr>
      <w:r w:rsidRPr="002570C1">
        <w:rPr>
          <w:rFonts w:ascii="微软雅黑" w:eastAsia="微软雅黑" w:hAnsi="微软雅黑" w:hint="eastAsia"/>
          <w:b/>
          <w:sz w:val="30"/>
          <w:szCs w:val="30"/>
        </w:rPr>
        <w:t>项目名称：</w:t>
      </w:r>
      <w:r>
        <w:rPr>
          <w:rFonts w:ascii="微软雅黑" w:eastAsia="微软雅黑" w:hAnsi="微软雅黑" w:hint="eastAsia"/>
          <w:b/>
          <w:sz w:val="30"/>
          <w:szCs w:val="30"/>
          <w:u w:val="single"/>
        </w:rPr>
        <w:t xml:space="preserve"> </w:t>
      </w:r>
      <w:r w:rsidRPr="00C1055F">
        <w:rPr>
          <w:rFonts w:ascii="微软雅黑" w:eastAsia="微软雅黑" w:hAnsi="微软雅黑" w:hint="eastAsia"/>
          <w:b/>
          <w:sz w:val="28"/>
          <w:szCs w:val="30"/>
          <w:u w:val="single"/>
        </w:rPr>
        <w:t>工业4.0背景下</w:t>
      </w:r>
      <w:proofErr w:type="gramStart"/>
      <w:r w:rsidRPr="00C1055F">
        <w:rPr>
          <w:rFonts w:ascii="微软雅黑" w:eastAsia="微软雅黑" w:hAnsi="微软雅黑" w:hint="eastAsia"/>
          <w:b/>
          <w:sz w:val="28"/>
          <w:szCs w:val="30"/>
          <w:u w:val="single"/>
        </w:rPr>
        <w:t>“</w:t>
      </w:r>
      <w:proofErr w:type="gramEnd"/>
      <w:r w:rsidRPr="00C1055F">
        <w:rPr>
          <w:rFonts w:ascii="微软雅黑" w:eastAsia="微软雅黑" w:hAnsi="微软雅黑" w:hint="eastAsia"/>
          <w:b/>
          <w:sz w:val="28"/>
          <w:szCs w:val="30"/>
          <w:u w:val="single"/>
        </w:rPr>
        <w:t xml:space="preserve">中国制造2025“供给侧改革的现状及其发展路径探究——以比亚迪新能源汽车为例         </w:t>
      </w:r>
      <w:r w:rsidRPr="002570C1">
        <w:rPr>
          <w:rFonts w:ascii="微软雅黑" w:eastAsia="微软雅黑" w:hAnsi="微软雅黑" w:hint="eastAsia"/>
          <w:b/>
          <w:sz w:val="30"/>
          <w:szCs w:val="30"/>
          <w:u w:val="single"/>
        </w:rPr>
        <w:t xml:space="preserve">                    </w:t>
      </w:r>
    </w:p>
    <w:p w:rsidR="008E7345" w:rsidRPr="002570C1" w:rsidRDefault="008E7345" w:rsidP="008E7345">
      <w:pPr>
        <w:spacing w:line="360" w:lineRule="auto"/>
        <w:ind w:firstLineChars="646" w:firstLine="1938"/>
        <w:rPr>
          <w:rFonts w:ascii="微软雅黑" w:eastAsia="微软雅黑" w:hAnsi="微软雅黑"/>
          <w:b/>
          <w:sz w:val="30"/>
          <w:szCs w:val="30"/>
          <w:u w:val="single"/>
        </w:rPr>
      </w:pPr>
      <w:r w:rsidRPr="002570C1">
        <w:rPr>
          <w:rFonts w:ascii="微软雅黑" w:eastAsia="微软雅黑" w:hAnsi="微软雅黑" w:hint="eastAsia"/>
          <w:b/>
          <w:sz w:val="30"/>
          <w:szCs w:val="30"/>
        </w:rPr>
        <w:t>主 持 人：</w:t>
      </w:r>
      <w:r w:rsidRPr="002570C1">
        <w:rPr>
          <w:rFonts w:ascii="微软雅黑" w:eastAsia="微软雅黑" w:hAnsi="微软雅黑" w:hint="eastAsia"/>
          <w:b/>
          <w:sz w:val="30"/>
          <w:szCs w:val="30"/>
          <w:u w:val="single"/>
        </w:rPr>
        <w:t xml:space="preserve">           张宇宁         </w:t>
      </w:r>
      <w:r w:rsidRPr="002570C1">
        <w:rPr>
          <w:rFonts w:ascii="微软雅黑" w:eastAsia="微软雅黑" w:hAnsi="微软雅黑" w:hint="eastAsia"/>
          <w:b/>
          <w:sz w:val="30"/>
          <w:szCs w:val="30"/>
        </w:rPr>
        <w:t xml:space="preserve">  </w:t>
      </w:r>
    </w:p>
    <w:p w:rsidR="008E7345" w:rsidRPr="00C1055F" w:rsidRDefault="008E7345" w:rsidP="008E7345">
      <w:pPr>
        <w:spacing w:line="360" w:lineRule="auto"/>
        <w:rPr>
          <w:rFonts w:ascii="微软雅黑" w:eastAsia="微软雅黑" w:hAnsi="微软雅黑"/>
          <w:b/>
          <w:sz w:val="30"/>
          <w:szCs w:val="30"/>
          <w:u w:val="single"/>
        </w:rPr>
      </w:pPr>
      <w:r w:rsidRPr="002570C1">
        <w:rPr>
          <w:rFonts w:ascii="微软雅黑" w:eastAsia="微软雅黑" w:hAnsi="微软雅黑" w:hint="eastAsia"/>
          <w:b/>
          <w:sz w:val="30"/>
          <w:szCs w:val="30"/>
        </w:rPr>
        <w:t xml:space="preserve">             参 加 人：</w:t>
      </w:r>
      <w:r>
        <w:rPr>
          <w:rFonts w:ascii="微软雅黑" w:eastAsia="微软雅黑" w:hAnsi="微软雅黑" w:hint="eastAsia"/>
          <w:b/>
          <w:sz w:val="30"/>
          <w:szCs w:val="30"/>
          <w:u w:val="single"/>
        </w:rPr>
        <w:t xml:space="preserve">      </w:t>
      </w:r>
      <w:proofErr w:type="gramStart"/>
      <w:r w:rsidRPr="002570C1">
        <w:rPr>
          <w:rFonts w:ascii="微软雅黑" w:eastAsia="微软雅黑" w:hAnsi="微软雅黑" w:hint="eastAsia"/>
          <w:b/>
          <w:sz w:val="30"/>
          <w:szCs w:val="30"/>
          <w:u w:val="single"/>
        </w:rPr>
        <w:t>罗雅琦</w:t>
      </w:r>
      <w:proofErr w:type="gramEnd"/>
      <w:r>
        <w:rPr>
          <w:rFonts w:ascii="微软雅黑" w:eastAsia="微软雅黑" w:hAnsi="微软雅黑" w:hint="eastAsia"/>
          <w:b/>
          <w:sz w:val="30"/>
          <w:szCs w:val="30"/>
          <w:u w:val="single"/>
        </w:rPr>
        <w:t xml:space="preserve">  </w:t>
      </w:r>
      <w:r w:rsidRPr="002570C1">
        <w:rPr>
          <w:rFonts w:ascii="微软雅黑" w:eastAsia="微软雅黑" w:hAnsi="微软雅黑" w:hint="eastAsia"/>
          <w:sz w:val="30"/>
          <w:szCs w:val="30"/>
          <w:u w:val="single"/>
        </w:rPr>
        <w:t xml:space="preserve"> </w:t>
      </w:r>
      <w:r>
        <w:rPr>
          <w:rFonts w:ascii="微软雅黑" w:eastAsia="微软雅黑" w:hAnsi="微软雅黑" w:hint="eastAsia"/>
          <w:sz w:val="30"/>
          <w:szCs w:val="30"/>
          <w:u w:val="single"/>
        </w:rPr>
        <w:t xml:space="preserve"> </w:t>
      </w:r>
      <w:r w:rsidRPr="00C1055F">
        <w:rPr>
          <w:rFonts w:ascii="微软雅黑" w:eastAsia="微软雅黑" w:hAnsi="微软雅黑" w:hint="eastAsia"/>
          <w:b/>
          <w:sz w:val="30"/>
          <w:szCs w:val="30"/>
          <w:u w:val="single"/>
        </w:rPr>
        <w:t xml:space="preserve">何心宇 </w:t>
      </w:r>
      <w:r>
        <w:rPr>
          <w:rFonts w:ascii="微软雅黑" w:eastAsia="微软雅黑" w:hAnsi="微软雅黑" w:hint="eastAsia"/>
          <w:b/>
          <w:sz w:val="30"/>
          <w:szCs w:val="30"/>
          <w:u w:val="single"/>
        </w:rPr>
        <w:t xml:space="preserve">  </w:t>
      </w:r>
      <w:r w:rsidRPr="00C1055F">
        <w:rPr>
          <w:rFonts w:ascii="微软雅黑" w:eastAsia="微软雅黑" w:hAnsi="微软雅黑" w:hint="eastAsia"/>
          <w:b/>
          <w:sz w:val="30"/>
          <w:szCs w:val="30"/>
          <w:u w:val="single"/>
        </w:rPr>
        <w:t xml:space="preserve"> </w:t>
      </w:r>
    </w:p>
    <w:p w:rsidR="008E7345" w:rsidRDefault="008E7345" w:rsidP="008E7345">
      <w:pPr>
        <w:spacing w:line="360" w:lineRule="auto"/>
        <w:ind w:firstLineChars="646" w:firstLine="1938"/>
        <w:rPr>
          <w:rFonts w:ascii="微软雅黑" w:eastAsia="微软雅黑" w:hAnsi="微软雅黑"/>
          <w:b/>
          <w:sz w:val="30"/>
          <w:szCs w:val="30"/>
          <w:u w:val="single"/>
        </w:rPr>
      </w:pPr>
      <w:r w:rsidRPr="002570C1">
        <w:rPr>
          <w:rFonts w:ascii="微软雅黑" w:eastAsia="微软雅黑" w:hAnsi="微软雅黑" w:hint="eastAsia"/>
          <w:b/>
          <w:sz w:val="30"/>
          <w:szCs w:val="30"/>
        </w:rPr>
        <w:t>指导老师：</w:t>
      </w:r>
      <w:r>
        <w:rPr>
          <w:rFonts w:ascii="微软雅黑" w:eastAsia="微软雅黑" w:hAnsi="微软雅黑" w:hint="eastAsia"/>
          <w:b/>
          <w:sz w:val="30"/>
          <w:szCs w:val="30"/>
          <w:u w:val="single"/>
        </w:rPr>
        <w:t xml:space="preserve">          王啸华          </w:t>
      </w:r>
    </w:p>
    <w:p w:rsidR="008E7345" w:rsidRPr="00EC0825" w:rsidRDefault="008E7345" w:rsidP="008E7345">
      <w:pPr>
        <w:spacing w:line="360" w:lineRule="auto"/>
        <w:ind w:firstLineChars="646" w:firstLine="1938"/>
        <w:rPr>
          <w:rFonts w:ascii="微软雅黑" w:eastAsia="微软雅黑" w:hAnsi="微软雅黑"/>
          <w:b/>
          <w:sz w:val="30"/>
          <w:szCs w:val="30"/>
          <w:u w:val="single"/>
        </w:rPr>
      </w:pPr>
      <w:r w:rsidRPr="00EC0825">
        <w:rPr>
          <w:rFonts w:ascii="微软雅黑" w:eastAsia="微软雅黑" w:hAnsi="微软雅黑" w:hint="eastAsia"/>
          <w:b/>
          <w:sz w:val="30"/>
          <w:szCs w:val="30"/>
        </w:rPr>
        <w:t xml:space="preserve">          </w:t>
      </w:r>
      <w:r>
        <w:rPr>
          <w:rFonts w:ascii="微软雅黑" w:eastAsia="微软雅黑" w:hAnsi="微软雅黑" w:hint="eastAsia"/>
          <w:b/>
          <w:sz w:val="30"/>
          <w:szCs w:val="30"/>
          <w:u w:val="single"/>
        </w:rPr>
        <w:t xml:space="preserve">          张连辉          </w:t>
      </w:r>
    </w:p>
    <w:p w:rsidR="008E7345" w:rsidRPr="003E4578" w:rsidRDefault="008E7345" w:rsidP="008E7345">
      <w:pPr>
        <w:spacing w:line="360" w:lineRule="auto"/>
        <w:jc w:val="center"/>
        <w:rPr>
          <w:rFonts w:ascii="Microsoft YaHei UI" w:eastAsia="Microsoft YaHei UI" w:hAnsi="Microsoft YaHei UI"/>
          <w:sz w:val="24"/>
          <w:u w:val="single"/>
        </w:rPr>
      </w:pPr>
      <w:r w:rsidRPr="003E4578">
        <w:rPr>
          <w:rFonts w:ascii="Microsoft YaHei UI" w:eastAsia="Microsoft YaHei UI" w:hAnsi="Microsoft YaHei UI" w:hint="eastAsia"/>
          <w:sz w:val="24"/>
        </w:rPr>
        <w:t>201</w:t>
      </w:r>
      <w:r w:rsidR="00891154">
        <w:rPr>
          <w:rFonts w:ascii="Microsoft YaHei UI" w:eastAsia="Microsoft YaHei UI" w:hAnsi="Microsoft YaHei UI" w:hint="eastAsia"/>
          <w:sz w:val="24"/>
        </w:rPr>
        <w:t>6</w:t>
      </w:r>
      <w:r w:rsidRPr="003E4578">
        <w:rPr>
          <w:rFonts w:ascii="Microsoft YaHei UI" w:eastAsia="Microsoft YaHei UI" w:hAnsi="Microsoft YaHei UI" w:hint="eastAsia"/>
          <w:sz w:val="24"/>
        </w:rPr>
        <w:t>年</w:t>
      </w:r>
      <w:r w:rsidR="00891154">
        <w:rPr>
          <w:rFonts w:ascii="Microsoft YaHei UI" w:eastAsia="Microsoft YaHei UI" w:hAnsi="Microsoft YaHei UI" w:hint="eastAsia"/>
          <w:sz w:val="24"/>
        </w:rPr>
        <w:t>3</w:t>
      </w:r>
      <w:r w:rsidRPr="003E4578">
        <w:rPr>
          <w:rFonts w:ascii="Microsoft YaHei UI" w:eastAsia="Microsoft YaHei UI" w:hAnsi="Microsoft YaHei UI" w:hint="eastAsia"/>
          <w:sz w:val="24"/>
        </w:rPr>
        <w:t>月</w:t>
      </w:r>
      <w:r w:rsidR="00891154">
        <w:rPr>
          <w:rFonts w:ascii="Microsoft YaHei UI" w:eastAsia="Microsoft YaHei UI" w:hAnsi="Microsoft YaHei UI" w:hint="eastAsia"/>
          <w:sz w:val="24"/>
        </w:rPr>
        <w:t>3</w:t>
      </w:r>
      <w:r w:rsidRPr="003E4578">
        <w:rPr>
          <w:rFonts w:ascii="Microsoft YaHei UI" w:eastAsia="Microsoft YaHei UI" w:hAnsi="Microsoft YaHei UI" w:hint="eastAsia"/>
          <w:sz w:val="24"/>
        </w:rPr>
        <w:t>日</w:t>
      </w:r>
    </w:p>
    <w:p w:rsidR="008E7345" w:rsidRPr="00BA375B" w:rsidRDefault="008E7345" w:rsidP="008E7345">
      <w:pPr>
        <w:jc w:val="center"/>
        <w:rPr>
          <w:rFonts w:ascii="Microsoft YaHei UI" w:eastAsia="Microsoft YaHei UI" w:hAnsi="Microsoft YaHei UI"/>
          <w:sz w:val="24"/>
        </w:rPr>
      </w:pPr>
      <w:r w:rsidRPr="003E4578">
        <w:rPr>
          <w:rFonts w:ascii="Microsoft YaHei UI" w:eastAsia="Microsoft YaHei UI" w:hAnsi="Microsoft YaHei UI" w:hint="eastAsia"/>
          <w:sz w:val="24"/>
        </w:rPr>
        <w:t>主持人单位：经济学院经济学1404班</w:t>
      </w:r>
    </w:p>
    <w:p w:rsidR="008E7345" w:rsidRDefault="008E7345" w:rsidP="008E7345">
      <w:pPr>
        <w:rPr>
          <w:szCs w:val="21"/>
        </w:rPr>
        <w:sectPr w:rsidR="008E7345" w:rsidSect="008E7345">
          <w:headerReference w:type="default" r:id="rId12"/>
          <w:footnotePr>
            <w:numRestart w:val="eachPage"/>
          </w:footnotePr>
          <w:pgSz w:w="11906" w:h="16838"/>
          <w:pgMar w:top="1440" w:right="1800" w:bottom="1440" w:left="1800" w:header="851" w:footer="992" w:gutter="0"/>
          <w:pgNumType w:start="0"/>
          <w:cols w:space="425"/>
          <w:docGrid w:type="lines" w:linePitch="312"/>
        </w:sectPr>
      </w:pPr>
    </w:p>
    <w:p w:rsidR="008E7345" w:rsidRDefault="008E7345" w:rsidP="008E7345">
      <w:pPr>
        <w:rPr>
          <w:szCs w:val="21"/>
        </w:rPr>
        <w:sectPr w:rsidR="008E7345" w:rsidSect="00891154">
          <w:footnotePr>
            <w:numRestart w:val="eachPage"/>
          </w:footnotePr>
          <w:type w:val="continuous"/>
          <w:pgSz w:w="11906" w:h="16838"/>
          <w:pgMar w:top="1440" w:right="1800" w:bottom="1440" w:left="1800" w:header="851" w:footer="992" w:gutter="0"/>
          <w:pgNumType w:start="0"/>
          <w:cols w:space="425"/>
          <w:docGrid w:type="lines" w:linePitch="312"/>
        </w:sectPr>
      </w:pPr>
    </w:p>
    <w:p w:rsidR="008E7345" w:rsidRDefault="008E7345" w:rsidP="008E7345">
      <w:pPr>
        <w:jc w:val="center"/>
        <w:rPr>
          <w:sz w:val="28"/>
        </w:rPr>
      </w:pPr>
      <w:r>
        <w:rPr>
          <w:rFonts w:hint="eastAsia"/>
          <w:sz w:val="28"/>
        </w:rPr>
        <w:lastRenderedPageBreak/>
        <w:t>中南</w:t>
      </w:r>
      <w:proofErr w:type="gramStart"/>
      <w:r>
        <w:rPr>
          <w:rFonts w:hint="eastAsia"/>
          <w:sz w:val="28"/>
        </w:rPr>
        <w:t>财经政法</w:t>
      </w:r>
      <w:proofErr w:type="gramEnd"/>
      <w:r>
        <w:rPr>
          <w:rFonts w:hint="eastAsia"/>
          <w:sz w:val="28"/>
        </w:rPr>
        <w:t>大学</w:t>
      </w:r>
    </w:p>
    <w:p w:rsidR="008E7345" w:rsidRDefault="008E7345" w:rsidP="008E7345">
      <w:pPr>
        <w:jc w:val="center"/>
        <w:rPr>
          <w:sz w:val="28"/>
        </w:rPr>
      </w:pPr>
      <w:r>
        <w:rPr>
          <w:rFonts w:hint="eastAsia"/>
          <w:sz w:val="28"/>
        </w:rPr>
        <w:t>“博文杯”大学生百项实证创新基金项目申请表</w:t>
      </w:r>
    </w:p>
    <w:p w:rsidR="008E7345" w:rsidRDefault="008E7345" w:rsidP="008E7345">
      <w:pPr>
        <w:jc w:val="center"/>
        <w:rPr>
          <w:sz w:val="28"/>
        </w:rPr>
        <w:sectPr w:rsidR="008E7345" w:rsidSect="00E11989">
          <w:headerReference w:type="default" r:id="rId13"/>
          <w:footerReference w:type="default" r:id="rId14"/>
          <w:footnotePr>
            <w:numRestart w:val="eachPage"/>
          </w:footnotePr>
          <w:type w:val="continuous"/>
          <w:pgSz w:w="11906" w:h="16838"/>
          <w:pgMar w:top="1440" w:right="1800" w:bottom="1440" w:left="1800" w:header="851" w:footer="992" w:gutter="0"/>
          <w:pgNumType w:start="1"/>
          <w:cols w:space="425"/>
          <w:titlePg/>
          <w:docGrid w:type="lines" w:linePitch="312"/>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6"/>
        <w:gridCol w:w="344"/>
        <w:gridCol w:w="348"/>
        <w:gridCol w:w="1440"/>
        <w:gridCol w:w="180"/>
        <w:gridCol w:w="1440"/>
        <w:gridCol w:w="344"/>
        <w:gridCol w:w="936"/>
        <w:gridCol w:w="1029"/>
        <w:gridCol w:w="1965"/>
      </w:tblGrid>
      <w:tr w:rsidR="008E7345" w:rsidTr="00891154">
        <w:trPr>
          <w:cantSplit/>
        </w:trPr>
        <w:tc>
          <w:tcPr>
            <w:tcW w:w="8522" w:type="dxa"/>
            <w:gridSpan w:val="10"/>
            <w:vAlign w:val="center"/>
          </w:tcPr>
          <w:p w:rsidR="008E7345" w:rsidRDefault="008E7345" w:rsidP="00891154">
            <w:pPr>
              <w:jc w:val="center"/>
              <w:rPr>
                <w:sz w:val="28"/>
              </w:rPr>
            </w:pPr>
            <w:r>
              <w:rPr>
                <w:rFonts w:hint="eastAsia"/>
                <w:sz w:val="28"/>
              </w:rPr>
              <w:lastRenderedPageBreak/>
              <w:t>项</w:t>
            </w:r>
            <w:r>
              <w:rPr>
                <w:rFonts w:hint="eastAsia"/>
                <w:sz w:val="28"/>
              </w:rPr>
              <w:t xml:space="preserve">  </w:t>
            </w:r>
            <w:r>
              <w:rPr>
                <w:rFonts w:hint="eastAsia"/>
                <w:sz w:val="28"/>
              </w:rPr>
              <w:t>目</w:t>
            </w:r>
            <w:r>
              <w:rPr>
                <w:rFonts w:hint="eastAsia"/>
                <w:sz w:val="28"/>
              </w:rPr>
              <w:t xml:space="preserve">  </w:t>
            </w:r>
            <w:r>
              <w:rPr>
                <w:rFonts w:hint="eastAsia"/>
                <w:sz w:val="28"/>
              </w:rPr>
              <w:t>名</w:t>
            </w:r>
            <w:r>
              <w:rPr>
                <w:rFonts w:hint="eastAsia"/>
                <w:sz w:val="28"/>
              </w:rPr>
              <w:t xml:space="preserve">  </w:t>
            </w:r>
            <w:r>
              <w:rPr>
                <w:rFonts w:hint="eastAsia"/>
                <w:sz w:val="28"/>
              </w:rPr>
              <w:t>称</w:t>
            </w:r>
          </w:p>
        </w:tc>
      </w:tr>
      <w:tr w:rsidR="008E7345" w:rsidTr="00891154">
        <w:trPr>
          <w:cantSplit/>
          <w:trHeight w:val="764"/>
        </w:trPr>
        <w:tc>
          <w:tcPr>
            <w:tcW w:w="8522" w:type="dxa"/>
            <w:gridSpan w:val="10"/>
            <w:vAlign w:val="center"/>
          </w:tcPr>
          <w:p w:rsidR="008E7345" w:rsidRPr="00C1055F" w:rsidRDefault="008E7345" w:rsidP="00891154">
            <w:pPr>
              <w:ind w:left="1680" w:hangingChars="600" w:hanging="1680"/>
              <w:rPr>
                <w:sz w:val="30"/>
                <w:szCs w:val="30"/>
              </w:rPr>
            </w:pPr>
            <w:r w:rsidRPr="00C1055F">
              <w:rPr>
                <w:rFonts w:ascii="微软雅黑" w:eastAsia="微软雅黑" w:hAnsi="微软雅黑" w:hint="eastAsia"/>
                <w:sz w:val="28"/>
                <w:szCs w:val="30"/>
              </w:rPr>
              <w:t>工业4.0背景下</w:t>
            </w:r>
            <w:proofErr w:type="gramStart"/>
            <w:r w:rsidRPr="00C1055F">
              <w:rPr>
                <w:rFonts w:ascii="微软雅黑" w:eastAsia="微软雅黑" w:hAnsi="微软雅黑" w:hint="eastAsia"/>
                <w:sz w:val="28"/>
                <w:szCs w:val="30"/>
              </w:rPr>
              <w:t>“</w:t>
            </w:r>
            <w:proofErr w:type="gramEnd"/>
            <w:r w:rsidRPr="00C1055F">
              <w:rPr>
                <w:rFonts w:ascii="微软雅黑" w:eastAsia="微软雅黑" w:hAnsi="微软雅黑" w:hint="eastAsia"/>
                <w:sz w:val="28"/>
                <w:szCs w:val="30"/>
              </w:rPr>
              <w:t>中国制造2025“供给侧改革的现状及其发展路径探究——以比亚迪新能源汽车为例</w:t>
            </w:r>
          </w:p>
        </w:tc>
      </w:tr>
      <w:tr w:rsidR="008E7345" w:rsidTr="00891154">
        <w:trPr>
          <w:cantSplit/>
          <w:trHeight w:val="445"/>
        </w:trPr>
        <w:tc>
          <w:tcPr>
            <w:tcW w:w="1188" w:type="dxa"/>
            <w:gridSpan w:val="3"/>
            <w:vMerge w:val="restart"/>
            <w:vAlign w:val="center"/>
          </w:tcPr>
          <w:p w:rsidR="008E7345" w:rsidRDefault="008E7345" w:rsidP="00891154">
            <w:pPr>
              <w:jc w:val="center"/>
              <w:rPr>
                <w:sz w:val="28"/>
              </w:rPr>
            </w:pPr>
            <w:r>
              <w:rPr>
                <w:rFonts w:hint="eastAsia"/>
                <w:sz w:val="28"/>
              </w:rPr>
              <w:t>主持人</w:t>
            </w:r>
          </w:p>
        </w:tc>
        <w:tc>
          <w:tcPr>
            <w:tcW w:w="1620" w:type="dxa"/>
            <w:gridSpan w:val="2"/>
            <w:vMerge w:val="restart"/>
            <w:vAlign w:val="center"/>
          </w:tcPr>
          <w:p w:rsidR="008E7345" w:rsidRDefault="008E7345" w:rsidP="00891154">
            <w:pPr>
              <w:jc w:val="center"/>
              <w:rPr>
                <w:sz w:val="28"/>
              </w:rPr>
            </w:pPr>
            <w:r>
              <w:rPr>
                <w:rFonts w:hint="eastAsia"/>
                <w:sz w:val="28"/>
              </w:rPr>
              <w:t>张宇宁</w:t>
            </w:r>
          </w:p>
        </w:tc>
        <w:tc>
          <w:tcPr>
            <w:tcW w:w="1440" w:type="dxa"/>
            <w:vMerge w:val="restart"/>
            <w:vAlign w:val="center"/>
          </w:tcPr>
          <w:p w:rsidR="008E7345" w:rsidRDefault="008E7345" w:rsidP="00891154">
            <w:pPr>
              <w:jc w:val="center"/>
              <w:rPr>
                <w:sz w:val="28"/>
              </w:rPr>
            </w:pPr>
            <w:r>
              <w:rPr>
                <w:rFonts w:hint="eastAsia"/>
                <w:sz w:val="28"/>
              </w:rPr>
              <w:t>联系方式</w:t>
            </w:r>
          </w:p>
        </w:tc>
        <w:tc>
          <w:tcPr>
            <w:tcW w:w="1280" w:type="dxa"/>
            <w:gridSpan w:val="2"/>
            <w:vAlign w:val="center"/>
          </w:tcPr>
          <w:p w:rsidR="008E7345" w:rsidRDefault="008E7345" w:rsidP="00891154">
            <w:pPr>
              <w:jc w:val="center"/>
            </w:pPr>
            <w:r>
              <w:rPr>
                <w:rFonts w:hint="eastAsia"/>
              </w:rPr>
              <w:t>电</w:t>
            </w:r>
            <w:r>
              <w:rPr>
                <w:rFonts w:hint="eastAsia"/>
              </w:rPr>
              <w:t xml:space="preserve">   </w:t>
            </w:r>
            <w:r>
              <w:rPr>
                <w:rFonts w:hint="eastAsia"/>
              </w:rPr>
              <w:t>话</w:t>
            </w:r>
          </w:p>
        </w:tc>
        <w:tc>
          <w:tcPr>
            <w:tcW w:w="2994" w:type="dxa"/>
            <w:gridSpan w:val="2"/>
            <w:vAlign w:val="center"/>
          </w:tcPr>
          <w:p w:rsidR="008E7345" w:rsidRDefault="008E7345" w:rsidP="00891154">
            <w:pPr>
              <w:jc w:val="center"/>
            </w:pPr>
            <w:r>
              <w:rPr>
                <w:rFonts w:hint="eastAsia"/>
              </w:rPr>
              <w:t>15927411210</w:t>
            </w:r>
          </w:p>
        </w:tc>
      </w:tr>
      <w:tr w:rsidR="008E7345" w:rsidTr="00891154">
        <w:trPr>
          <w:cantSplit/>
          <w:trHeight w:val="466"/>
        </w:trPr>
        <w:tc>
          <w:tcPr>
            <w:tcW w:w="1188" w:type="dxa"/>
            <w:gridSpan w:val="3"/>
            <w:vMerge/>
            <w:vAlign w:val="center"/>
          </w:tcPr>
          <w:p w:rsidR="008E7345" w:rsidRDefault="008E7345" w:rsidP="00891154">
            <w:pPr>
              <w:jc w:val="center"/>
              <w:rPr>
                <w:sz w:val="28"/>
              </w:rPr>
            </w:pPr>
          </w:p>
        </w:tc>
        <w:tc>
          <w:tcPr>
            <w:tcW w:w="1620" w:type="dxa"/>
            <w:gridSpan w:val="2"/>
            <w:vMerge/>
            <w:vAlign w:val="center"/>
          </w:tcPr>
          <w:p w:rsidR="008E7345" w:rsidRDefault="008E7345" w:rsidP="00891154">
            <w:pPr>
              <w:jc w:val="center"/>
              <w:rPr>
                <w:sz w:val="28"/>
              </w:rPr>
            </w:pPr>
          </w:p>
        </w:tc>
        <w:tc>
          <w:tcPr>
            <w:tcW w:w="1440" w:type="dxa"/>
            <w:vMerge/>
            <w:vAlign w:val="center"/>
          </w:tcPr>
          <w:p w:rsidR="008E7345" w:rsidRDefault="008E7345" w:rsidP="00891154">
            <w:pPr>
              <w:jc w:val="center"/>
              <w:rPr>
                <w:sz w:val="28"/>
              </w:rPr>
            </w:pPr>
          </w:p>
        </w:tc>
        <w:tc>
          <w:tcPr>
            <w:tcW w:w="1280" w:type="dxa"/>
            <w:gridSpan w:val="2"/>
            <w:vAlign w:val="center"/>
          </w:tcPr>
          <w:p w:rsidR="008E7345" w:rsidRDefault="008E7345" w:rsidP="00891154">
            <w:pPr>
              <w:jc w:val="center"/>
            </w:pPr>
            <w:r>
              <w:rPr>
                <w:rFonts w:hint="eastAsia"/>
              </w:rPr>
              <w:t>电子信箱</w:t>
            </w:r>
          </w:p>
        </w:tc>
        <w:tc>
          <w:tcPr>
            <w:tcW w:w="2994" w:type="dxa"/>
            <w:gridSpan w:val="2"/>
            <w:vAlign w:val="center"/>
          </w:tcPr>
          <w:p w:rsidR="008E7345" w:rsidRDefault="008E7345" w:rsidP="00891154">
            <w:pPr>
              <w:jc w:val="center"/>
            </w:pPr>
            <w:r>
              <w:rPr>
                <w:rFonts w:hint="eastAsia"/>
              </w:rPr>
              <w:t>zyn19950421@qq.com</w:t>
            </w:r>
          </w:p>
        </w:tc>
      </w:tr>
      <w:tr w:rsidR="008E7345" w:rsidTr="00891154">
        <w:trPr>
          <w:cantSplit/>
          <w:trHeight w:val="4047"/>
        </w:trPr>
        <w:tc>
          <w:tcPr>
            <w:tcW w:w="840" w:type="dxa"/>
            <w:gridSpan w:val="2"/>
            <w:vAlign w:val="center"/>
          </w:tcPr>
          <w:p w:rsidR="008E7345" w:rsidRDefault="008E7345" w:rsidP="00891154">
            <w:pPr>
              <w:rPr>
                <w:sz w:val="28"/>
              </w:rPr>
            </w:pPr>
            <w:r>
              <w:rPr>
                <w:rFonts w:hint="eastAsia"/>
                <w:sz w:val="28"/>
              </w:rPr>
              <w:t>主持人已有成果</w:t>
            </w:r>
          </w:p>
        </w:tc>
        <w:tc>
          <w:tcPr>
            <w:tcW w:w="7682" w:type="dxa"/>
            <w:gridSpan w:val="8"/>
            <w:vAlign w:val="center"/>
          </w:tcPr>
          <w:p w:rsidR="008E7345" w:rsidRPr="00B31D14" w:rsidRDefault="008E7345" w:rsidP="00891154">
            <w:pPr>
              <w:spacing w:line="360" w:lineRule="auto"/>
              <w:ind w:left="240" w:hangingChars="100" w:hanging="240"/>
              <w:jc w:val="left"/>
              <w:rPr>
                <w:rFonts w:ascii="宋体" w:hAnsi="宋体" w:cs="宋体"/>
                <w:sz w:val="24"/>
                <w:szCs w:val="21"/>
              </w:rPr>
            </w:pPr>
            <w:r w:rsidRPr="00B31D14">
              <w:rPr>
                <w:rFonts w:cs="宋体" w:hint="eastAsia"/>
                <w:sz w:val="24"/>
                <w:szCs w:val="21"/>
              </w:rPr>
              <w:t>1</w:t>
            </w:r>
            <w:r w:rsidRPr="00B31D14">
              <w:rPr>
                <w:rFonts w:ascii="宋体" w:hAnsi="宋体" w:cs="宋体" w:hint="eastAsia"/>
                <w:sz w:val="24"/>
                <w:szCs w:val="21"/>
              </w:rPr>
              <w:t>.课题《门票收取模式与当地旅游效益最优化的实证调研——以凤凰古城为例》获</w:t>
            </w:r>
            <w:r w:rsidRPr="00B31D14">
              <w:rPr>
                <w:rFonts w:cs="宋体" w:hint="eastAsia"/>
                <w:sz w:val="24"/>
                <w:szCs w:val="21"/>
              </w:rPr>
              <w:t>2014</w:t>
            </w:r>
            <w:r w:rsidRPr="00B31D14">
              <w:rPr>
                <w:rFonts w:ascii="宋体" w:hAnsi="宋体" w:cs="宋体" w:hint="eastAsia"/>
                <w:sz w:val="24"/>
                <w:szCs w:val="21"/>
              </w:rPr>
              <w:t>年中南</w:t>
            </w:r>
            <w:proofErr w:type="gramStart"/>
            <w:r w:rsidRPr="00B31D14">
              <w:rPr>
                <w:rFonts w:ascii="宋体" w:hAnsi="宋体" w:cs="宋体" w:hint="eastAsia"/>
                <w:sz w:val="24"/>
                <w:szCs w:val="21"/>
              </w:rPr>
              <w:t>财经政法</w:t>
            </w:r>
            <w:proofErr w:type="gramEnd"/>
            <w:r w:rsidRPr="00B31D14">
              <w:rPr>
                <w:rFonts w:ascii="宋体" w:hAnsi="宋体" w:cs="宋体" w:hint="eastAsia"/>
                <w:sz w:val="24"/>
                <w:szCs w:val="21"/>
              </w:rPr>
              <w:t>大学第二十届“博文杯”大学生百项实证创新基金项目“校级一般立项</w:t>
            </w:r>
            <w:r w:rsidRPr="00B31D14">
              <w:rPr>
                <w:rFonts w:ascii="宋体" w:hAnsi="宋体" w:cs="宋体"/>
                <w:sz w:val="24"/>
                <w:szCs w:val="21"/>
              </w:rPr>
              <w:t>”</w:t>
            </w:r>
            <w:proofErr w:type="gramStart"/>
            <w:r w:rsidRPr="00B31D14">
              <w:rPr>
                <w:rFonts w:ascii="宋体" w:hAnsi="宋体" w:cs="宋体"/>
                <w:sz w:val="24"/>
                <w:szCs w:val="21"/>
              </w:rPr>
              <w:t>结项奖</w:t>
            </w:r>
            <w:proofErr w:type="gramEnd"/>
            <w:r w:rsidRPr="00B31D14">
              <w:rPr>
                <w:rFonts w:ascii="宋体" w:hAnsi="宋体" w:cs="宋体"/>
                <w:sz w:val="24"/>
                <w:szCs w:val="21"/>
              </w:rPr>
              <w:t xml:space="preserve"> </w:t>
            </w:r>
          </w:p>
          <w:p w:rsidR="008E7345" w:rsidRPr="00B31D14" w:rsidRDefault="008E7345" w:rsidP="00891154">
            <w:pPr>
              <w:spacing w:line="360" w:lineRule="auto"/>
              <w:ind w:left="240" w:hangingChars="100" w:hanging="240"/>
              <w:jc w:val="left"/>
              <w:rPr>
                <w:rFonts w:ascii="宋体" w:hAnsi="宋体" w:cs="宋体"/>
                <w:sz w:val="24"/>
                <w:szCs w:val="21"/>
              </w:rPr>
            </w:pPr>
            <w:r w:rsidRPr="00210AD5">
              <w:rPr>
                <w:rFonts w:ascii="宋体" w:hAnsi="宋体" w:cs="宋体" w:hint="eastAsia"/>
                <w:sz w:val="24"/>
                <w:szCs w:val="21"/>
              </w:rPr>
              <w:t>2</w:t>
            </w:r>
            <w:r w:rsidRPr="00B31D14">
              <w:rPr>
                <w:rFonts w:ascii="宋体" w:hAnsi="宋体" w:cs="宋体" w:hint="eastAsia"/>
                <w:sz w:val="24"/>
                <w:szCs w:val="21"/>
              </w:rPr>
              <w:t>.课题《门票收取模式与当地旅游效益最优化的实证调研——以凤凰古城为例》获</w:t>
            </w:r>
            <w:r w:rsidRPr="00210AD5">
              <w:rPr>
                <w:rFonts w:ascii="宋体" w:hAnsi="宋体" w:cs="宋体" w:hint="eastAsia"/>
                <w:sz w:val="24"/>
                <w:szCs w:val="21"/>
              </w:rPr>
              <w:t>2015</w:t>
            </w:r>
            <w:r w:rsidRPr="00B31D14">
              <w:rPr>
                <w:rFonts w:ascii="宋体" w:hAnsi="宋体" w:cs="宋体" w:hint="eastAsia"/>
                <w:sz w:val="24"/>
                <w:szCs w:val="21"/>
              </w:rPr>
              <w:t>年中南</w:t>
            </w:r>
            <w:proofErr w:type="gramStart"/>
            <w:r w:rsidRPr="00B31D14">
              <w:rPr>
                <w:rFonts w:ascii="宋体" w:hAnsi="宋体" w:cs="宋体" w:hint="eastAsia"/>
                <w:sz w:val="24"/>
                <w:szCs w:val="21"/>
              </w:rPr>
              <w:t>财经政法</w:t>
            </w:r>
            <w:proofErr w:type="gramEnd"/>
            <w:r w:rsidRPr="00B31D14">
              <w:rPr>
                <w:rFonts w:ascii="宋体" w:hAnsi="宋体" w:cs="宋体" w:hint="eastAsia"/>
                <w:sz w:val="24"/>
                <w:szCs w:val="21"/>
              </w:rPr>
              <w:t>大学“挑战杯”课外学术科技竞赛校级优胜奖（项目主持）</w:t>
            </w:r>
          </w:p>
          <w:p w:rsidR="008E7345" w:rsidRPr="003953FF" w:rsidRDefault="008E7345" w:rsidP="00891154">
            <w:pPr>
              <w:spacing w:line="360" w:lineRule="auto"/>
              <w:ind w:left="240" w:hangingChars="100" w:hanging="240"/>
              <w:jc w:val="left"/>
              <w:rPr>
                <w:sz w:val="28"/>
              </w:rPr>
            </w:pPr>
            <w:r w:rsidRPr="00210AD5">
              <w:rPr>
                <w:rFonts w:ascii="宋体" w:hAnsi="宋体" w:cs="宋体" w:hint="eastAsia"/>
                <w:sz w:val="24"/>
                <w:szCs w:val="21"/>
              </w:rPr>
              <w:t>3.</w:t>
            </w:r>
            <w:r w:rsidRPr="00B31D14">
              <w:rPr>
                <w:rFonts w:ascii="宋体" w:hAnsi="宋体" w:cs="宋体" w:hint="eastAsia"/>
                <w:sz w:val="24"/>
                <w:szCs w:val="21"/>
              </w:rPr>
              <w:t>课题《互联网+医疗背景下移动医疗平台的现实困境及其改善路径探究——以“阿里健康“为例》获</w:t>
            </w:r>
            <w:r w:rsidRPr="00210AD5">
              <w:rPr>
                <w:rFonts w:ascii="宋体" w:hAnsi="宋体" w:cs="宋体" w:hint="eastAsia"/>
                <w:sz w:val="24"/>
                <w:szCs w:val="21"/>
              </w:rPr>
              <w:t>2015</w:t>
            </w:r>
            <w:r w:rsidRPr="00B31D14">
              <w:rPr>
                <w:rFonts w:ascii="宋体" w:hAnsi="宋体" w:cs="宋体" w:hint="eastAsia"/>
                <w:sz w:val="24"/>
                <w:szCs w:val="21"/>
              </w:rPr>
              <w:t>年中南</w:t>
            </w:r>
            <w:proofErr w:type="gramStart"/>
            <w:r w:rsidRPr="00B31D14">
              <w:rPr>
                <w:rFonts w:ascii="宋体" w:hAnsi="宋体" w:cs="宋体" w:hint="eastAsia"/>
                <w:sz w:val="24"/>
                <w:szCs w:val="21"/>
              </w:rPr>
              <w:t>财经政法</w:t>
            </w:r>
            <w:proofErr w:type="gramEnd"/>
            <w:r w:rsidRPr="00B31D14">
              <w:rPr>
                <w:rFonts w:ascii="宋体" w:hAnsi="宋体" w:cs="宋体" w:hint="eastAsia"/>
                <w:sz w:val="24"/>
                <w:szCs w:val="21"/>
              </w:rPr>
              <w:t>大学第二十一届“博文杯”大学生百项实证创新基金</w:t>
            </w:r>
            <w:proofErr w:type="gramStart"/>
            <w:r w:rsidRPr="00B31D14">
              <w:rPr>
                <w:rFonts w:ascii="宋体" w:hAnsi="宋体" w:cs="宋体" w:hint="eastAsia"/>
                <w:sz w:val="24"/>
                <w:szCs w:val="21"/>
              </w:rPr>
              <w:t>项目结项一等奖</w:t>
            </w:r>
            <w:proofErr w:type="gramEnd"/>
            <w:r w:rsidRPr="00B31D14">
              <w:rPr>
                <w:rFonts w:ascii="宋体" w:hAnsi="宋体" w:cs="宋体" w:hint="eastAsia"/>
                <w:sz w:val="24"/>
                <w:szCs w:val="21"/>
              </w:rPr>
              <w:t>（项目主持）</w:t>
            </w:r>
          </w:p>
        </w:tc>
      </w:tr>
      <w:tr w:rsidR="008E7345" w:rsidTr="00891154">
        <w:trPr>
          <w:cantSplit/>
          <w:trHeight w:val="945"/>
        </w:trPr>
        <w:tc>
          <w:tcPr>
            <w:tcW w:w="496" w:type="dxa"/>
            <w:vMerge w:val="restart"/>
            <w:vAlign w:val="center"/>
          </w:tcPr>
          <w:p w:rsidR="008E7345" w:rsidRDefault="008E7345" w:rsidP="00891154">
            <w:pPr>
              <w:jc w:val="center"/>
              <w:rPr>
                <w:sz w:val="28"/>
              </w:rPr>
            </w:pPr>
            <w:r>
              <w:rPr>
                <w:rFonts w:hint="eastAsia"/>
                <w:sz w:val="28"/>
              </w:rPr>
              <w:t>参加人</w:t>
            </w:r>
          </w:p>
        </w:tc>
        <w:tc>
          <w:tcPr>
            <w:tcW w:w="2132" w:type="dxa"/>
            <w:gridSpan w:val="3"/>
            <w:vAlign w:val="center"/>
          </w:tcPr>
          <w:p w:rsidR="008E7345" w:rsidRDefault="008E7345" w:rsidP="00891154">
            <w:pPr>
              <w:jc w:val="center"/>
              <w:rPr>
                <w:sz w:val="28"/>
              </w:rPr>
            </w:pPr>
            <w:r>
              <w:rPr>
                <w:rFonts w:hint="eastAsia"/>
                <w:sz w:val="28"/>
              </w:rPr>
              <w:t>姓</w:t>
            </w:r>
            <w:r>
              <w:rPr>
                <w:rFonts w:hint="eastAsia"/>
                <w:sz w:val="28"/>
              </w:rPr>
              <w:t xml:space="preserve">   </w:t>
            </w:r>
            <w:r>
              <w:rPr>
                <w:rFonts w:hint="eastAsia"/>
                <w:sz w:val="28"/>
              </w:rPr>
              <w:t>名</w:t>
            </w:r>
          </w:p>
        </w:tc>
        <w:tc>
          <w:tcPr>
            <w:tcW w:w="1964" w:type="dxa"/>
            <w:gridSpan w:val="3"/>
            <w:vAlign w:val="center"/>
          </w:tcPr>
          <w:p w:rsidR="008E7345" w:rsidRDefault="008E7345" w:rsidP="00891154">
            <w:pPr>
              <w:jc w:val="center"/>
              <w:rPr>
                <w:sz w:val="28"/>
              </w:rPr>
            </w:pPr>
            <w:r>
              <w:rPr>
                <w:rFonts w:hint="eastAsia"/>
                <w:sz w:val="28"/>
              </w:rPr>
              <w:t>学</w:t>
            </w:r>
            <w:r>
              <w:rPr>
                <w:rFonts w:hint="eastAsia"/>
                <w:sz w:val="28"/>
              </w:rPr>
              <w:t xml:space="preserve"> </w:t>
            </w:r>
            <w:r>
              <w:rPr>
                <w:rFonts w:hint="eastAsia"/>
                <w:sz w:val="28"/>
              </w:rPr>
              <w:t>院</w:t>
            </w:r>
          </w:p>
        </w:tc>
        <w:tc>
          <w:tcPr>
            <w:tcW w:w="1965" w:type="dxa"/>
            <w:gridSpan w:val="2"/>
            <w:vAlign w:val="center"/>
          </w:tcPr>
          <w:p w:rsidR="008E7345" w:rsidRDefault="008E7345" w:rsidP="00891154">
            <w:pPr>
              <w:jc w:val="center"/>
              <w:rPr>
                <w:sz w:val="28"/>
              </w:rPr>
            </w:pPr>
            <w:r>
              <w:rPr>
                <w:rFonts w:hint="eastAsia"/>
                <w:sz w:val="28"/>
              </w:rPr>
              <w:t>专</w:t>
            </w:r>
            <w:r>
              <w:rPr>
                <w:rFonts w:hint="eastAsia"/>
                <w:sz w:val="28"/>
              </w:rPr>
              <w:t xml:space="preserve"> </w:t>
            </w:r>
            <w:r>
              <w:rPr>
                <w:rFonts w:hint="eastAsia"/>
                <w:sz w:val="28"/>
              </w:rPr>
              <w:t>业</w:t>
            </w:r>
          </w:p>
        </w:tc>
        <w:tc>
          <w:tcPr>
            <w:tcW w:w="1965" w:type="dxa"/>
            <w:vAlign w:val="center"/>
          </w:tcPr>
          <w:p w:rsidR="008E7345" w:rsidRDefault="008E7345" w:rsidP="00891154">
            <w:pPr>
              <w:jc w:val="center"/>
              <w:rPr>
                <w:sz w:val="28"/>
              </w:rPr>
            </w:pPr>
            <w:r>
              <w:rPr>
                <w:rFonts w:hint="eastAsia"/>
                <w:sz w:val="28"/>
              </w:rPr>
              <w:t>年</w:t>
            </w:r>
            <w:r>
              <w:rPr>
                <w:rFonts w:hint="eastAsia"/>
                <w:sz w:val="28"/>
              </w:rPr>
              <w:t xml:space="preserve">  </w:t>
            </w:r>
            <w:r>
              <w:rPr>
                <w:rFonts w:hint="eastAsia"/>
                <w:sz w:val="28"/>
              </w:rPr>
              <w:t>级</w:t>
            </w:r>
          </w:p>
        </w:tc>
      </w:tr>
      <w:tr w:rsidR="008E7345" w:rsidTr="00891154">
        <w:trPr>
          <w:cantSplit/>
          <w:trHeight w:val="945"/>
        </w:trPr>
        <w:tc>
          <w:tcPr>
            <w:tcW w:w="496" w:type="dxa"/>
            <w:vMerge/>
            <w:vAlign w:val="center"/>
          </w:tcPr>
          <w:p w:rsidR="008E7345" w:rsidRDefault="008E7345" w:rsidP="00891154">
            <w:pPr>
              <w:jc w:val="center"/>
              <w:rPr>
                <w:sz w:val="28"/>
              </w:rPr>
            </w:pPr>
          </w:p>
        </w:tc>
        <w:tc>
          <w:tcPr>
            <w:tcW w:w="2132" w:type="dxa"/>
            <w:gridSpan w:val="3"/>
            <w:tcBorders>
              <w:bottom w:val="single" w:sz="4" w:space="0" w:color="auto"/>
            </w:tcBorders>
            <w:vAlign w:val="center"/>
          </w:tcPr>
          <w:p w:rsidR="008E7345" w:rsidRDefault="008E7345" w:rsidP="00891154">
            <w:pPr>
              <w:widowControl/>
              <w:jc w:val="left"/>
              <w:rPr>
                <w:sz w:val="28"/>
              </w:rPr>
            </w:pPr>
            <w:proofErr w:type="gramStart"/>
            <w:r>
              <w:rPr>
                <w:rFonts w:ascii="宋体" w:hAnsi="宋体" w:cs="宋体" w:hint="eastAsia"/>
                <w:kern w:val="0"/>
                <w:sz w:val="24"/>
              </w:rPr>
              <w:t>罗雅琦</w:t>
            </w:r>
            <w:proofErr w:type="gramEnd"/>
          </w:p>
        </w:tc>
        <w:tc>
          <w:tcPr>
            <w:tcW w:w="1964" w:type="dxa"/>
            <w:gridSpan w:val="3"/>
            <w:tcBorders>
              <w:bottom w:val="single" w:sz="4" w:space="0" w:color="auto"/>
            </w:tcBorders>
            <w:vAlign w:val="center"/>
          </w:tcPr>
          <w:p w:rsidR="008E7345" w:rsidRDefault="008E7345" w:rsidP="00891154">
            <w:pPr>
              <w:rPr>
                <w:sz w:val="28"/>
              </w:rPr>
            </w:pPr>
            <w:r>
              <w:rPr>
                <w:rFonts w:hint="eastAsia"/>
                <w:sz w:val="28"/>
              </w:rPr>
              <w:t>财税学院</w:t>
            </w:r>
          </w:p>
        </w:tc>
        <w:tc>
          <w:tcPr>
            <w:tcW w:w="1965" w:type="dxa"/>
            <w:gridSpan w:val="2"/>
            <w:tcBorders>
              <w:bottom w:val="single" w:sz="4" w:space="0" w:color="auto"/>
            </w:tcBorders>
            <w:vAlign w:val="center"/>
          </w:tcPr>
          <w:p w:rsidR="008E7345" w:rsidRDefault="008E7345" w:rsidP="00891154">
            <w:pPr>
              <w:rPr>
                <w:sz w:val="28"/>
              </w:rPr>
            </w:pPr>
            <w:r>
              <w:rPr>
                <w:rFonts w:hint="eastAsia"/>
                <w:sz w:val="28"/>
              </w:rPr>
              <w:t>税收学（注册税务师方向）</w:t>
            </w:r>
          </w:p>
        </w:tc>
        <w:tc>
          <w:tcPr>
            <w:tcW w:w="1965" w:type="dxa"/>
            <w:tcBorders>
              <w:bottom w:val="single" w:sz="4" w:space="0" w:color="auto"/>
            </w:tcBorders>
            <w:vAlign w:val="center"/>
          </w:tcPr>
          <w:p w:rsidR="008E7345" w:rsidRDefault="008E7345" w:rsidP="00891154">
            <w:pPr>
              <w:jc w:val="center"/>
              <w:rPr>
                <w:sz w:val="28"/>
              </w:rPr>
            </w:pPr>
            <w:r>
              <w:rPr>
                <w:rFonts w:hint="eastAsia"/>
                <w:sz w:val="28"/>
              </w:rPr>
              <w:t>大二</w:t>
            </w:r>
          </w:p>
        </w:tc>
      </w:tr>
      <w:tr w:rsidR="008E7345" w:rsidTr="00891154">
        <w:trPr>
          <w:cantSplit/>
          <w:trHeight w:val="945"/>
        </w:trPr>
        <w:tc>
          <w:tcPr>
            <w:tcW w:w="496" w:type="dxa"/>
            <w:vMerge/>
            <w:tcBorders>
              <w:bottom w:val="single" w:sz="4" w:space="0" w:color="auto"/>
            </w:tcBorders>
            <w:vAlign w:val="center"/>
          </w:tcPr>
          <w:p w:rsidR="008E7345" w:rsidRDefault="008E7345" w:rsidP="00891154">
            <w:pPr>
              <w:jc w:val="center"/>
              <w:rPr>
                <w:sz w:val="28"/>
              </w:rPr>
            </w:pPr>
          </w:p>
        </w:tc>
        <w:tc>
          <w:tcPr>
            <w:tcW w:w="2132" w:type="dxa"/>
            <w:gridSpan w:val="3"/>
            <w:tcBorders>
              <w:bottom w:val="single" w:sz="4" w:space="0" w:color="auto"/>
            </w:tcBorders>
            <w:vAlign w:val="center"/>
          </w:tcPr>
          <w:p w:rsidR="008E7345" w:rsidRDefault="008E7345" w:rsidP="00891154">
            <w:pPr>
              <w:widowControl/>
              <w:jc w:val="left"/>
              <w:rPr>
                <w:rFonts w:ascii="宋体" w:hAnsi="宋体" w:cs="宋体"/>
                <w:kern w:val="0"/>
                <w:sz w:val="24"/>
              </w:rPr>
            </w:pPr>
            <w:r>
              <w:rPr>
                <w:rFonts w:ascii="宋体" w:hAnsi="宋体" w:cs="宋体" w:hint="eastAsia"/>
                <w:kern w:val="0"/>
                <w:sz w:val="24"/>
              </w:rPr>
              <w:t>何心宇</w:t>
            </w:r>
          </w:p>
        </w:tc>
        <w:tc>
          <w:tcPr>
            <w:tcW w:w="1964" w:type="dxa"/>
            <w:gridSpan w:val="3"/>
            <w:tcBorders>
              <w:bottom w:val="single" w:sz="4" w:space="0" w:color="auto"/>
            </w:tcBorders>
            <w:vAlign w:val="center"/>
          </w:tcPr>
          <w:p w:rsidR="008E7345" w:rsidRDefault="008E7345" w:rsidP="00891154">
            <w:pPr>
              <w:rPr>
                <w:sz w:val="28"/>
              </w:rPr>
            </w:pPr>
            <w:r>
              <w:rPr>
                <w:rFonts w:hint="eastAsia"/>
                <w:sz w:val="28"/>
              </w:rPr>
              <w:t>会计学院</w:t>
            </w:r>
          </w:p>
        </w:tc>
        <w:tc>
          <w:tcPr>
            <w:tcW w:w="1965" w:type="dxa"/>
            <w:gridSpan w:val="2"/>
            <w:tcBorders>
              <w:bottom w:val="single" w:sz="4" w:space="0" w:color="auto"/>
            </w:tcBorders>
            <w:vAlign w:val="center"/>
          </w:tcPr>
          <w:p w:rsidR="008E7345" w:rsidRDefault="008E7345" w:rsidP="00891154">
            <w:pPr>
              <w:rPr>
                <w:sz w:val="28"/>
              </w:rPr>
            </w:pPr>
            <w:r>
              <w:rPr>
                <w:rFonts w:hint="eastAsia"/>
                <w:sz w:val="28"/>
              </w:rPr>
              <w:t>会计学</w:t>
            </w:r>
          </w:p>
        </w:tc>
        <w:tc>
          <w:tcPr>
            <w:tcW w:w="1965" w:type="dxa"/>
            <w:tcBorders>
              <w:bottom w:val="single" w:sz="4" w:space="0" w:color="auto"/>
            </w:tcBorders>
            <w:vAlign w:val="center"/>
          </w:tcPr>
          <w:p w:rsidR="008E7345" w:rsidRDefault="008E7345" w:rsidP="00891154">
            <w:pPr>
              <w:jc w:val="center"/>
              <w:rPr>
                <w:sz w:val="28"/>
              </w:rPr>
            </w:pPr>
            <w:r>
              <w:rPr>
                <w:rFonts w:hint="eastAsia"/>
                <w:sz w:val="28"/>
              </w:rPr>
              <w:t>大二</w:t>
            </w:r>
          </w:p>
        </w:tc>
      </w:tr>
    </w:tbl>
    <w:p w:rsidR="008E7345" w:rsidRDefault="008E7345" w:rsidP="008E7345">
      <w:pPr>
        <w:rPr>
          <w:sz w:val="28"/>
        </w:rPr>
        <w:sectPr w:rsidR="008E7345" w:rsidSect="00891154">
          <w:footnotePr>
            <w:numRestart w:val="eachPage"/>
          </w:footnotePr>
          <w:type w:val="continuous"/>
          <w:pgSz w:w="11906" w:h="16838"/>
          <w:pgMar w:top="1440" w:right="1800" w:bottom="1440" w:left="1800" w:header="851" w:footer="992" w:gutter="0"/>
          <w:pgNumType w:start="0"/>
          <w:cols w:space="425"/>
          <w:titlePg/>
          <w:docGrid w:type="lines" w:linePitch="312"/>
        </w:sectPr>
      </w:pPr>
    </w:p>
    <w:p w:rsidR="008E7345" w:rsidRDefault="008E7345" w:rsidP="008E7345">
      <w:pPr>
        <w:rPr>
          <w:sz w:val="28"/>
        </w:rPr>
        <w:sectPr w:rsidR="008E7345" w:rsidSect="00891154">
          <w:footnotePr>
            <w:numRestart w:val="eachPage"/>
          </w:footnotePr>
          <w:type w:val="continuous"/>
          <w:pgSz w:w="11906" w:h="16838"/>
          <w:pgMar w:top="1440" w:right="1800" w:bottom="1440" w:left="1800" w:header="851" w:footer="992" w:gutter="0"/>
          <w:pgNumType w:start="0"/>
          <w:cols w:space="425"/>
          <w:titlePg/>
          <w:docGrid w:type="lines" w:linePitch="312"/>
        </w:sectPr>
      </w:pPr>
    </w:p>
    <w:p w:rsidR="008E7345" w:rsidRDefault="008E7345" w:rsidP="008E7345">
      <w:pPr>
        <w:rPr>
          <w:sz w:val="28"/>
        </w:rPr>
      </w:pPr>
      <w:r>
        <w:rPr>
          <w:sz w:val="28"/>
        </w:rPr>
        <w:lastRenderedPageBreak/>
        <w:br w:type="page"/>
      </w:r>
    </w:p>
    <w:p w:rsidR="008E7345" w:rsidRDefault="008E7345" w:rsidP="008E7345">
      <w:pPr>
        <w:rPr>
          <w:sz w:val="28"/>
        </w:rPr>
        <w:sectPr w:rsidR="008E7345" w:rsidSect="00891154">
          <w:footnotePr>
            <w:numRestart w:val="eachPage"/>
          </w:footnotePr>
          <w:type w:val="continuous"/>
          <w:pgSz w:w="11906" w:h="16838"/>
          <w:pgMar w:top="1440" w:right="1800" w:bottom="1440" w:left="1800" w:header="851" w:footer="992" w:gutter="0"/>
          <w:pgNumType w:start="0"/>
          <w:cols w:space="425"/>
          <w:titlePg/>
          <w:docGrid w:type="lines" w:linePitch="312"/>
        </w:sectPr>
      </w:pPr>
    </w:p>
    <w:tbl>
      <w:tblPr>
        <w:tblpPr w:leftFromText="180" w:rightFromText="180" w:vertAnchor="text" w:horzAnchor="margin" w:tblpY="1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5"/>
      </w:tblGrid>
      <w:tr w:rsidR="008E7345" w:rsidTr="008E7345">
        <w:trPr>
          <w:trHeight w:val="56"/>
        </w:trPr>
        <w:tc>
          <w:tcPr>
            <w:tcW w:w="2755" w:type="dxa"/>
            <w:vAlign w:val="center"/>
          </w:tcPr>
          <w:p w:rsidR="008E7345" w:rsidRPr="00751559" w:rsidRDefault="008E7345" w:rsidP="008E7345">
            <w:pPr>
              <w:pStyle w:val="ad"/>
              <w:spacing w:line="360" w:lineRule="auto"/>
              <w:ind w:left="525" w:hangingChars="250" w:hanging="525"/>
            </w:pPr>
            <w:r>
              <w:rPr>
                <w:rFonts w:hint="eastAsia"/>
              </w:rPr>
              <w:lastRenderedPageBreak/>
              <w:t>中南</w:t>
            </w:r>
            <w:proofErr w:type="gramStart"/>
            <w:r>
              <w:rPr>
                <w:rFonts w:hint="eastAsia"/>
              </w:rPr>
              <w:t>财经政法</w:t>
            </w:r>
            <w:proofErr w:type="gramEnd"/>
            <w:r>
              <w:rPr>
                <w:rFonts w:hint="eastAsia"/>
              </w:rPr>
              <w:t>大学“博文杯”</w:t>
            </w:r>
            <w:r>
              <w:rPr>
                <w:rFonts w:hint="eastAsia"/>
              </w:rPr>
              <w:t xml:space="preserve"> </w:t>
            </w:r>
            <w:r>
              <w:rPr>
                <w:rFonts w:hint="eastAsia"/>
                <w:sz w:val="18"/>
              </w:rPr>
              <w:t>实证创新基金项目</w:t>
            </w:r>
          </w:p>
        </w:tc>
      </w:tr>
    </w:tbl>
    <w:p w:rsidR="008E7345" w:rsidRDefault="008E7345" w:rsidP="008E7345">
      <w:pPr>
        <w:tabs>
          <w:tab w:val="left" w:pos="554"/>
        </w:tabs>
        <w:rPr>
          <w:rFonts w:ascii="黑体" w:eastAsia="黑体" w:hAnsi="黑体"/>
          <w:b/>
          <w:sz w:val="36"/>
          <w:szCs w:val="36"/>
        </w:rPr>
      </w:pPr>
    </w:p>
    <w:p w:rsidR="008E7345" w:rsidRDefault="008E7345" w:rsidP="00D62629">
      <w:pPr>
        <w:jc w:val="center"/>
        <w:rPr>
          <w:rFonts w:ascii="黑体" w:eastAsia="黑体" w:hAnsi="黑体"/>
          <w:b/>
          <w:sz w:val="36"/>
          <w:szCs w:val="36"/>
        </w:rPr>
      </w:pPr>
    </w:p>
    <w:p w:rsidR="00D62629" w:rsidRPr="00D62629" w:rsidRDefault="00D62629" w:rsidP="00D62629">
      <w:pPr>
        <w:jc w:val="center"/>
        <w:rPr>
          <w:rFonts w:ascii="黑体" w:eastAsia="黑体" w:hAnsi="黑体"/>
          <w:b/>
          <w:sz w:val="36"/>
          <w:szCs w:val="36"/>
        </w:rPr>
      </w:pPr>
      <w:r w:rsidRPr="00D62629">
        <w:rPr>
          <w:rFonts w:ascii="黑体" w:eastAsia="黑体" w:hAnsi="黑体" w:hint="eastAsia"/>
          <w:b/>
          <w:sz w:val="36"/>
          <w:szCs w:val="36"/>
        </w:rPr>
        <w:t>工业4.0背景下“中国制造2025</w:t>
      </w:r>
      <w:r w:rsidR="005D12C5">
        <w:rPr>
          <w:rFonts w:ascii="黑体" w:eastAsia="黑体" w:hAnsi="黑体" w:hint="eastAsia"/>
          <w:b/>
          <w:sz w:val="36"/>
          <w:szCs w:val="36"/>
        </w:rPr>
        <w:t>”</w:t>
      </w:r>
      <w:r w:rsidRPr="00D62629">
        <w:rPr>
          <w:rFonts w:ascii="黑体" w:eastAsia="黑体" w:hAnsi="黑体" w:hint="eastAsia"/>
          <w:b/>
          <w:sz w:val="36"/>
          <w:szCs w:val="36"/>
        </w:rPr>
        <w:t>供给</w:t>
      </w:r>
      <w:proofErr w:type="gramStart"/>
      <w:r w:rsidRPr="00D62629">
        <w:rPr>
          <w:rFonts w:ascii="黑体" w:eastAsia="黑体" w:hAnsi="黑体" w:hint="eastAsia"/>
          <w:b/>
          <w:sz w:val="36"/>
          <w:szCs w:val="36"/>
        </w:rPr>
        <w:t>侧改革</w:t>
      </w:r>
      <w:proofErr w:type="gramEnd"/>
      <w:r w:rsidRPr="00D62629">
        <w:rPr>
          <w:rFonts w:ascii="黑体" w:eastAsia="黑体" w:hAnsi="黑体" w:hint="eastAsia"/>
          <w:b/>
          <w:sz w:val="36"/>
          <w:szCs w:val="36"/>
        </w:rPr>
        <w:t>的现状及其发展路径探究——以比亚迪新能源汽车为例</w:t>
      </w:r>
    </w:p>
    <w:p w:rsidR="00D62629" w:rsidRPr="00D62629" w:rsidRDefault="00D62629" w:rsidP="00D62629"/>
    <w:p w:rsidR="00D62629" w:rsidRPr="00D62629" w:rsidRDefault="00D62629" w:rsidP="00D62629">
      <w:pPr>
        <w:jc w:val="center"/>
        <w:rPr>
          <w:sz w:val="28"/>
          <w:szCs w:val="28"/>
        </w:rPr>
      </w:pPr>
      <w:r w:rsidRPr="00D62629">
        <w:rPr>
          <w:rFonts w:hint="eastAsia"/>
          <w:sz w:val="28"/>
          <w:szCs w:val="28"/>
        </w:rPr>
        <w:t>张宇宁</w:t>
      </w:r>
      <w:r>
        <w:rPr>
          <w:rStyle w:val="a6"/>
          <w:sz w:val="28"/>
          <w:szCs w:val="28"/>
        </w:rPr>
        <w:footnoteReference w:id="1"/>
      </w:r>
      <w:r>
        <w:rPr>
          <w:rFonts w:hint="eastAsia"/>
          <w:sz w:val="28"/>
          <w:szCs w:val="28"/>
        </w:rPr>
        <w:t xml:space="preserve">  </w:t>
      </w:r>
      <w:proofErr w:type="gramStart"/>
      <w:r w:rsidRPr="00D62629">
        <w:rPr>
          <w:rFonts w:hint="eastAsia"/>
          <w:sz w:val="28"/>
          <w:szCs w:val="28"/>
        </w:rPr>
        <w:t>罗雅琦</w:t>
      </w:r>
      <w:proofErr w:type="gramEnd"/>
      <w:r>
        <w:rPr>
          <w:rStyle w:val="a6"/>
          <w:sz w:val="28"/>
          <w:szCs w:val="28"/>
        </w:rPr>
        <w:footnoteReference w:id="2"/>
      </w:r>
      <w:r>
        <w:rPr>
          <w:rFonts w:hint="eastAsia"/>
          <w:sz w:val="28"/>
          <w:szCs w:val="28"/>
        </w:rPr>
        <w:t xml:space="preserve">  </w:t>
      </w:r>
      <w:r w:rsidRPr="00D62629">
        <w:rPr>
          <w:rFonts w:hint="eastAsia"/>
          <w:sz w:val="28"/>
          <w:szCs w:val="28"/>
        </w:rPr>
        <w:t>何心宇</w:t>
      </w:r>
      <w:r>
        <w:rPr>
          <w:rStyle w:val="a6"/>
          <w:sz w:val="28"/>
          <w:szCs w:val="28"/>
        </w:rPr>
        <w:footnoteReference w:id="3"/>
      </w:r>
    </w:p>
    <w:p w:rsidR="00832E54" w:rsidRDefault="00D62629" w:rsidP="00D62629">
      <w:pPr>
        <w:ind w:firstLineChars="200" w:firstLine="480"/>
        <w:rPr>
          <w:rFonts w:asciiTheme="minorEastAsia" w:hAnsiTheme="minorEastAsia"/>
        </w:rPr>
      </w:pPr>
      <w:r>
        <w:rPr>
          <w:rFonts w:ascii="黑体" w:eastAsia="黑体" w:hAnsi="黑体" w:hint="eastAsia"/>
          <w:sz w:val="24"/>
          <w:szCs w:val="24"/>
        </w:rPr>
        <w:t xml:space="preserve">摘要　</w:t>
      </w:r>
      <w:r w:rsidRPr="00D62629">
        <w:rPr>
          <w:rFonts w:asciiTheme="minorEastAsia" w:hAnsiTheme="minorEastAsia" w:hint="eastAsia"/>
        </w:rPr>
        <w:t>2015年，我国参考德国工业改革战略计划“工业4.0”，正式实施中国工业的供给</w:t>
      </w:r>
      <w:proofErr w:type="gramStart"/>
      <w:r w:rsidRPr="00D62629">
        <w:rPr>
          <w:rFonts w:asciiTheme="minorEastAsia" w:hAnsiTheme="minorEastAsia" w:hint="eastAsia"/>
        </w:rPr>
        <w:t>侧改革</w:t>
      </w:r>
      <w:proofErr w:type="gramEnd"/>
      <w:r w:rsidRPr="00D62629">
        <w:rPr>
          <w:rFonts w:asciiTheme="minorEastAsia" w:hAnsiTheme="minorEastAsia" w:hint="eastAsia"/>
        </w:rPr>
        <w:t>方案——“中国制造2025”。在人口红利消失和全要素生产率下降的情况下，我们需要把产业技术升级和智能制造自主化作为首要改革目标。综上，本报告以微观企业的供给</w:t>
      </w:r>
      <w:proofErr w:type="gramStart"/>
      <w:r w:rsidRPr="00D62629">
        <w:rPr>
          <w:rFonts w:asciiTheme="minorEastAsia" w:hAnsiTheme="minorEastAsia" w:hint="eastAsia"/>
        </w:rPr>
        <w:t>侧产业</w:t>
      </w:r>
      <w:proofErr w:type="gramEnd"/>
      <w:r w:rsidRPr="00D62629">
        <w:rPr>
          <w:rFonts w:asciiTheme="minorEastAsia" w:hAnsiTheme="minorEastAsia" w:hint="eastAsia"/>
        </w:rPr>
        <w:t>链升级为具体着力点，以“比亚迪”新能源汽车作为具体研究对象，以“比亚迪”制造商和经销商的市场预期作为实证调研方向，以消费者对新能源汽车的心理态度作为反馈依据，旨在探索出企业在“中国制造2025”中产品创新、技术革新中的转型成效。最终，通过实地调研、问卷数据分析、经济模型分析、专家访谈等方式得出结论——我国工业的供给</w:t>
      </w:r>
      <w:proofErr w:type="gramStart"/>
      <w:r w:rsidRPr="00D62629">
        <w:rPr>
          <w:rFonts w:asciiTheme="minorEastAsia" w:hAnsiTheme="minorEastAsia" w:hint="eastAsia"/>
        </w:rPr>
        <w:t>侧改革</w:t>
      </w:r>
      <w:proofErr w:type="gramEnd"/>
      <w:r w:rsidRPr="00D62629">
        <w:rPr>
          <w:rFonts w:asciiTheme="minorEastAsia" w:hAnsiTheme="minorEastAsia" w:hint="eastAsia"/>
        </w:rPr>
        <w:t>能解决产业链升级换代的要求，并刺激企业的高新技术自主化以有效提升我国高端工业品质量，但效率需要靠市场来检验，关键是消费者评价，这个过程不可放弃以可持续性、环保性作为效率界定的新标准。</w:t>
      </w:r>
    </w:p>
    <w:p w:rsidR="00D62629" w:rsidRDefault="00D62629" w:rsidP="004D56B8">
      <w:pPr>
        <w:ind w:firstLineChars="200" w:firstLine="480"/>
        <w:rPr>
          <w:rFonts w:asciiTheme="minorEastAsia" w:hAnsiTheme="minorEastAsia"/>
          <w:szCs w:val="21"/>
        </w:rPr>
      </w:pPr>
      <w:r w:rsidRPr="00D62629">
        <w:rPr>
          <w:rFonts w:ascii="黑体" w:eastAsia="黑体" w:hAnsi="黑体" w:hint="eastAsia"/>
          <w:sz w:val="24"/>
          <w:szCs w:val="24"/>
        </w:rPr>
        <w:t>关键词</w:t>
      </w:r>
      <w:r>
        <w:rPr>
          <w:rFonts w:ascii="黑体" w:eastAsia="黑体" w:hAnsi="黑体" w:hint="eastAsia"/>
          <w:sz w:val="24"/>
          <w:szCs w:val="24"/>
        </w:rPr>
        <w:t xml:space="preserve">　 </w:t>
      </w:r>
      <w:r>
        <w:rPr>
          <w:rFonts w:asciiTheme="minorEastAsia" w:hAnsiTheme="minorEastAsia" w:hint="eastAsia"/>
          <w:szCs w:val="21"/>
        </w:rPr>
        <w:t>工业4.0；中国制造2025；新能源汽车；路径探究；提案与建议</w:t>
      </w:r>
    </w:p>
    <w:p w:rsidR="004D56B8" w:rsidRDefault="004D56B8" w:rsidP="004D56B8">
      <w:pPr>
        <w:ind w:firstLineChars="200" w:firstLine="420"/>
        <w:rPr>
          <w:rFonts w:asciiTheme="minorEastAsia" w:hAnsiTheme="minorEastAsia"/>
          <w:szCs w:val="21"/>
        </w:rPr>
      </w:pPr>
    </w:p>
    <w:p w:rsidR="004D56B8" w:rsidRPr="002B56E6" w:rsidRDefault="004D56B8" w:rsidP="004D56B8">
      <w:pPr>
        <w:pStyle w:val="a7"/>
        <w:numPr>
          <w:ilvl w:val="0"/>
          <w:numId w:val="2"/>
        </w:numPr>
        <w:tabs>
          <w:tab w:val="left" w:pos="142"/>
        </w:tabs>
        <w:ind w:left="142" w:firstLineChars="0" w:firstLine="0"/>
        <w:jc w:val="center"/>
        <w:outlineLvl w:val="0"/>
        <w:rPr>
          <w:rFonts w:ascii="黑体" w:eastAsia="黑体" w:hAnsi="黑体"/>
          <w:b/>
          <w:sz w:val="32"/>
          <w:szCs w:val="32"/>
        </w:rPr>
      </w:pPr>
      <w:r w:rsidRPr="002B56E6">
        <w:rPr>
          <w:rFonts w:ascii="黑体" w:eastAsia="黑体" w:hAnsi="黑体"/>
          <w:b/>
          <w:sz w:val="32"/>
          <w:szCs w:val="32"/>
        </w:rPr>
        <w:t>课题背景</w:t>
      </w:r>
    </w:p>
    <w:p w:rsidR="004D56B8" w:rsidRPr="00900C63" w:rsidRDefault="004D56B8" w:rsidP="004D56B8">
      <w:pPr>
        <w:tabs>
          <w:tab w:val="left" w:pos="851"/>
          <w:tab w:val="left" w:pos="1134"/>
          <w:tab w:val="left" w:pos="1276"/>
        </w:tabs>
        <w:ind w:firstLineChars="132" w:firstLine="424"/>
        <w:rPr>
          <w:rFonts w:ascii="黑体" w:eastAsia="黑体" w:hAnsi="黑体"/>
          <w:b/>
          <w:sz w:val="28"/>
          <w:szCs w:val="28"/>
        </w:rPr>
      </w:pPr>
      <w:r>
        <w:rPr>
          <w:rFonts w:hint="eastAsia"/>
          <w:b/>
          <w:sz w:val="32"/>
          <w:szCs w:val="32"/>
        </w:rPr>
        <w:t>（一）</w:t>
      </w:r>
      <w:r w:rsidRPr="00900C63">
        <w:rPr>
          <w:rFonts w:ascii="黑体" w:eastAsia="黑体" w:hAnsi="黑体" w:hint="eastAsia"/>
          <w:b/>
          <w:sz w:val="28"/>
          <w:szCs w:val="28"/>
        </w:rPr>
        <w:t>概念背景</w:t>
      </w:r>
    </w:p>
    <w:p w:rsidR="004D56B8" w:rsidRPr="009211AC" w:rsidRDefault="004D56B8" w:rsidP="004D56B8">
      <w:pPr>
        <w:ind w:firstLineChars="176" w:firstLine="424"/>
        <w:rPr>
          <w:rFonts w:ascii="Simsun" w:hAnsi="Simsun" w:hint="eastAsia"/>
          <w:b/>
          <w:color w:val="333333"/>
          <w:sz w:val="24"/>
          <w:szCs w:val="24"/>
        </w:rPr>
      </w:pPr>
      <w:r w:rsidRPr="009211AC">
        <w:rPr>
          <w:rFonts w:ascii="Simsun" w:hAnsi="Simsun" w:hint="eastAsia"/>
          <w:b/>
          <w:color w:val="333333"/>
          <w:sz w:val="24"/>
          <w:szCs w:val="24"/>
        </w:rPr>
        <w:t>1</w:t>
      </w:r>
      <w:r w:rsidR="00D7225E">
        <w:rPr>
          <w:rFonts w:ascii="Simsun" w:hAnsi="Simsun" w:hint="eastAsia"/>
          <w:b/>
          <w:color w:val="333333"/>
          <w:sz w:val="24"/>
          <w:szCs w:val="24"/>
        </w:rPr>
        <w:t>.</w:t>
      </w:r>
      <w:r w:rsidRPr="009211AC">
        <w:rPr>
          <w:rFonts w:ascii="Simsun" w:hAnsi="Simsun" w:hint="eastAsia"/>
          <w:b/>
          <w:color w:val="333333"/>
          <w:sz w:val="24"/>
          <w:szCs w:val="24"/>
        </w:rPr>
        <w:t>工业</w:t>
      </w:r>
      <w:r w:rsidRPr="009211AC">
        <w:rPr>
          <w:rFonts w:ascii="Simsun" w:hAnsi="Simsun" w:hint="eastAsia"/>
          <w:b/>
          <w:color w:val="333333"/>
          <w:sz w:val="24"/>
          <w:szCs w:val="24"/>
        </w:rPr>
        <w:t>4.0</w:t>
      </w:r>
    </w:p>
    <w:p w:rsidR="004D56B8" w:rsidRPr="0083621B" w:rsidRDefault="004D56B8" w:rsidP="004D56B8">
      <w:pPr>
        <w:spacing w:line="360" w:lineRule="auto"/>
        <w:jc w:val="left"/>
        <w:outlineLvl w:val="2"/>
        <w:rPr>
          <w:szCs w:val="21"/>
        </w:rPr>
      </w:pPr>
      <w:r>
        <w:rPr>
          <w:rFonts w:hint="eastAsia"/>
          <w:szCs w:val="21"/>
        </w:rPr>
        <w:t xml:space="preserve">    </w:t>
      </w:r>
      <w:r w:rsidRPr="00A810A5">
        <w:rPr>
          <w:rFonts w:hint="eastAsia"/>
          <w:szCs w:val="21"/>
        </w:rPr>
        <w:t>源于</w:t>
      </w:r>
      <w:r w:rsidRPr="00A810A5">
        <w:rPr>
          <w:rFonts w:hint="eastAsia"/>
          <w:szCs w:val="21"/>
        </w:rPr>
        <w:t>2011</w:t>
      </w:r>
      <w:r w:rsidRPr="00A810A5">
        <w:rPr>
          <w:rFonts w:hint="eastAsia"/>
          <w:szCs w:val="21"/>
        </w:rPr>
        <w:t>年汉诺威工业博览会，是德国政府《高技术战略</w:t>
      </w:r>
      <w:r w:rsidRPr="00A810A5">
        <w:rPr>
          <w:rFonts w:hint="eastAsia"/>
          <w:szCs w:val="21"/>
        </w:rPr>
        <w:t>2020</w:t>
      </w:r>
      <w:r w:rsidRPr="00A810A5">
        <w:rPr>
          <w:rFonts w:hint="eastAsia"/>
          <w:szCs w:val="21"/>
        </w:rPr>
        <w:t>》确定的十大未来项目之一，旨在支持工业领域新一代革命性技术的研发与创新。包含了由集中式控制向分散式增强型控制的基本模式转变</w:t>
      </w:r>
      <w:r>
        <w:rPr>
          <w:rFonts w:hint="eastAsia"/>
          <w:szCs w:val="21"/>
        </w:rPr>
        <w:t>，目标是建立一个高度灵活的个性化和数字化的产品与服务的生产模式。</w:t>
      </w:r>
    </w:p>
    <w:p w:rsidR="004D56B8" w:rsidRDefault="004D56B8" w:rsidP="004D56B8">
      <w:pPr>
        <w:rPr>
          <w:b/>
          <w:noProof/>
          <w:szCs w:val="21"/>
        </w:rPr>
      </w:pPr>
      <w:r>
        <w:rPr>
          <w:rFonts w:hint="eastAsia"/>
          <w:b/>
          <w:noProof/>
          <w:szCs w:val="21"/>
        </w:rPr>
        <w:t xml:space="preserve">    </w:t>
      </w:r>
      <w:r>
        <w:rPr>
          <w:rFonts w:ascii="Simsun" w:hAnsi="Simsun" w:hint="eastAsia"/>
          <w:b/>
          <w:color w:val="333333"/>
          <w:sz w:val="24"/>
          <w:szCs w:val="24"/>
        </w:rPr>
        <w:t>2</w:t>
      </w:r>
      <w:r w:rsidR="00D7225E">
        <w:rPr>
          <w:rFonts w:ascii="Simsun" w:hAnsi="Simsun" w:hint="eastAsia"/>
          <w:b/>
          <w:color w:val="333333"/>
          <w:sz w:val="24"/>
          <w:szCs w:val="24"/>
        </w:rPr>
        <w:t>.</w:t>
      </w:r>
      <w:r w:rsidRPr="009211AC">
        <w:rPr>
          <w:rFonts w:ascii="Simsun" w:hAnsi="Simsun" w:hint="eastAsia"/>
          <w:b/>
          <w:color w:val="333333"/>
          <w:sz w:val="24"/>
          <w:szCs w:val="24"/>
        </w:rPr>
        <w:t>中国制造</w:t>
      </w:r>
      <w:r w:rsidRPr="00495B31">
        <w:rPr>
          <w:rFonts w:ascii="Times New Roman" w:hAnsi="Times New Roman" w:cs="Times New Roman"/>
          <w:b/>
          <w:color w:val="333333"/>
          <w:sz w:val="24"/>
          <w:szCs w:val="24"/>
        </w:rPr>
        <w:t>2025</w:t>
      </w:r>
      <w:r w:rsidRPr="009211AC">
        <w:rPr>
          <w:rFonts w:ascii="Simsun" w:hAnsi="Simsun" w:hint="eastAsia"/>
          <w:b/>
          <w:color w:val="333333"/>
          <w:sz w:val="24"/>
          <w:szCs w:val="24"/>
        </w:rPr>
        <w:t>、供给侧改革</w:t>
      </w:r>
    </w:p>
    <w:p w:rsidR="00E11989" w:rsidRDefault="004D56B8" w:rsidP="004D56B8">
      <w:pPr>
        <w:spacing w:line="360" w:lineRule="auto"/>
        <w:jc w:val="left"/>
        <w:outlineLvl w:val="2"/>
        <w:rPr>
          <w:szCs w:val="21"/>
        </w:rPr>
      </w:pPr>
      <w:r>
        <w:rPr>
          <w:rFonts w:hint="eastAsia"/>
          <w:b/>
          <w:noProof/>
          <w:szCs w:val="21"/>
        </w:rPr>
        <w:t xml:space="preserve">    </w:t>
      </w:r>
      <w:r>
        <w:rPr>
          <w:rFonts w:hint="eastAsia"/>
          <w:b/>
          <w:noProof/>
          <w:szCs w:val="21"/>
        </w:rPr>
        <w:t>中国制造</w:t>
      </w:r>
      <w:r>
        <w:rPr>
          <w:rFonts w:hint="eastAsia"/>
          <w:b/>
          <w:noProof/>
          <w:szCs w:val="21"/>
        </w:rPr>
        <w:t>2025</w:t>
      </w:r>
      <w:r>
        <w:rPr>
          <w:rFonts w:hint="eastAsia"/>
          <w:b/>
          <w:noProof/>
          <w:szCs w:val="21"/>
        </w:rPr>
        <w:t>：</w:t>
      </w:r>
      <w:r w:rsidRPr="00A810A5">
        <w:rPr>
          <w:rFonts w:hint="eastAsia"/>
          <w:szCs w:val="21"/>
        </w:rPr>
        <w:t>《中国制造</w:t>
      </w:r>
      <w:r w:rsidRPr="00A810A5">
        <w:rPr>
          <w:rFonts w:hint="eastAsia"/>
          <w:szCs w:val="21"/>
        </w:rPr>
        <w:t>2025</w:t>
      </w:r>
      <w:r w:rsidRPr="00A810A5">
        <w:rPr>
          <w:rFonts w:hint="eastAsia"/>
          <w:szCs w:val="21"/>
        </w:rPr>
        <w:t>》是经国务院总理李克强签批，由国务院于</w:t>
      </w:r>
      <w:r w:rsidRPr="00A810A5">
        <w:rPr>
          <w:rFonts w:hint="eastAsia"/>
          <w:szCs w:val="21"/>
        </w:rPr>
        <w:t>2015</w:t>
      </w:r>
      <w:r w:rsidRPr="00A810A5">
        <w:rPr>
          <w:rFonts w:hint="eastAsia"/>
          <w:szCs w:val="21"/>
        </w:rPr>
        <w:t>年</w:t>
      </w:r>
      <w:r w:rsidRPr="00A810A5">
        <w:rPr>
          <w:rFonts w:hint="eastAsia"/>
          <w:szCs w:val="21"/>
        </w:rPr>
        <w:t>5</w:t>
      </w:r>
      <w:r w:rsidR="00E11989">
        <w:rPr>
          <w:szCs w:val="21"/>
        </w:rPr>
        <w:br w:type="page"/>
      </w:r>
    </w:p>
    <w:p w:rsidR="004D56B8" w:rsidRDefault="004D56B8" w:rsidP="004D56B8">
      <w:pPr>
        <w:spacing w:line="360" w:lineRule="auto"/>
        <w:jc w:val="left"/>
        <w:outlineLvl w:val="2"/>
        <w:rPr>
          <w:szCs w:val="21"/>
        </w:rPr>
      </w:pPr>
      <w:r w:rsidRPr="00A810A5">
        <w:rPr>
          <w:rFonts w:hint="eastAsia"/>
          <w:szCs w:val="21"/>
        </w:rPr>
        <w:lastRenderedPageBreak/>
        <w:t>月印发的部署全面推进实施制造强国战略文件，是中国实施制造强国战略第一个十年的行动纲领。旨在通过政府引导、整合资源，实施国家制造业创新中心建设、智能制造、工业强基、绿色制造、高端装备创新等五项重大工程，实现长期制约制造业发展的关键共性技术突破，提升中国制造业的整体竞争力。</w:t>
      </w:r>
    </w:p>
    <w:p w:rsidR="0076773E" w:rsidRDefault="004D56B8" w:rsidP="0076773E">
      <w:pPr>
        <w:pStyle w:val="a7"/>
        <w:spacing w:line="360" w:lineRule="auto"/>
        <w:ind w:firstLineChars="0"/>
        <w:rPr>
          <w:color w:val="000000"/>
          <w:szCs w:val="21"/>
          <w:shd w:val="clear" w:color="auto" w:fill="FFFFFF"/>
        </w:rPr>
      </w:pPr>
      <w:r>
        <w:rPr>
          <w:rFonts w:hint="eastAsia"/>
          <w:b/>
          <w:noProof/>
          <w:szCs w:val="21"/>
        </w:rPr>
        <w:t>供给侧改革：</w:t>
      </w:r>
      <w:r w:rsidRPr="00A810A5">
        <w:rPr>
          <w:rFonts w:hint="eastAsia"/>
          <w:color w:val="000000"/>
          <w:szCs w:val="21"/>
          <w:shd w:val="clear" w:color="auto" w:fill="FFFFFF"/>
        </w:rPr>
        <w:t>供给</w:t>
      </w:r>
      <w:proofErr w:type="gramStart"/>
      <w:r w:rsidRPr="00A810A5">
        <w:rPr>
          <w:rFonts w:hint="eastAsia"/>
          <w:color w:val="000000"/>
          <w:szCs w:val="21"/>
          <w:shd w:val="clear" w:color="auto" w:fill="FFFFFF"/>
        </w:rPr>
        <w:t>侧改革</w:t>
      </w:r>
      <w:proofErr w:type="gramEnd"/>
      <w:r w:rsidRPr="00A810A5">
        <w:rPr>
          <w:rFonts w:hint="eastAsia"/>
          <w:color w:val="000000"/>
          <w:szCs w:val="21"/>
          <w:shd w:val="clear" w:color="auto" w:fill="FFFFFF"/>
        </w:rPr>
        <w:t>是指发生在投入侧而非产出侧的改革，核心是降低企业的制度性交易成本，包括交易成本、各种税费、融资成本、社会保障成本等。有利于增强企业创新能力、提高供给质量与效率、改善供给结构，最终提高全要素生产率。</w:t>
      </w:r>
    </w:p>
    <w:p w:rsidR="0076773E" w:rsidRPr="0076773E" w:rsidRDefault="0076773E" w:rsidP="0076773E">
      <w:pPr>
        <w:pStyle w:val="a7"/>
        <w:spacing w:line="360" w:lineRule="auto"/>
        <w:ind w:firstLineChars="0"/>
        <w:rPr>
          <w:color w:val="000000"/>
          <w:szCs w:val="21"/>
          <w:shd w:val="clear" w:color="auto" w:fill="FFFFFF"/>
        </w:rPr>
      </w:pPr>
    </w:p>
    <w:p w:rsidR="004D56B8" w:rsidRPr="002B56E6" w:rsidRDefault="004D56B8" w:rsidP="00D7225E">
      <w:pPr>
        <w:pStyle w:val="a7"/>
        <w:numPr>
          <w:ilvl w:val="0"/>
          <w:numId w:val="3"/>
        </w:numPr>
        <w:tabs>
          <w:tab w:val="left" w:pos="851"/>
          <w:tab w:val="left" w:pos="1134"/>
          <w:tab w:val="left" w:pos="1276"/>
        </w:tabs>
        <w:spacing w:line="360" w:lineRule="auto"/>
        <w:ind w:left="0" w:firstLineChars="0" w:firstLine="426"/>
        <w:rPr>
          <w:rFonts w:ascii="黑体" w:eastAsia="黑体" w:hAnsi="黑体"/>
          <w:b/>
          <w:sz w:val="28"/>
          <w:szCs w:val="28"/>
        </w:rPr>
      </w:pPr>
      <w:r w:rsidRPr="002B56E6">
        <w:rPr>
          <w:rFonts w:ascii="黑体" w:eastAsia="黑体" w:hAnsi="黑体" w:hint="eastAsia"/>
          <w:b/>
          <w:sz w:val="28"/>
          <w:szCs w:val="28"/>
        </w:rPr>
        <w:t>现实背景</w:t>
      </w:r>
    </w:p>
    <w:p w:rsidR="004D56B8" w:rsidRPr="00900C63" w:rsidRDefault="004D56B8" w:rsidP="00D7225E">
      <w:pPr>
        <w:spacing w:line="360" w:lineRule="auto"/>
        <w:ind w:firstLineChars="276" w:firstLine="665"/>
        <w:rPr>
          <w:b/>
          <w:sz w:val="24"/>
          <w:szCs w:val="24"/>
        </w:rPr>
      </w:pPr>
      <w:r>
        <w:rPr>
          <w:rFonts w:hint="eastAsia"/>
          <w:b/>
          <w:sz w:val="24"/>
          <w:szCs w:val="24"/>
        </w:rPr>
        <w:t>1</w:t>
      </w:r>
      <w:r w:rsidR="00D7225E">
        <w:rPr>
          <w:rFonts w:hint="eastAsia"/>
          <w:b/>
          <w:sz w:val="24"/>
          <w:szCs w:val="24"/>
        </w:rPr>
        <w:t xml:space="preserve">. </w:t>
      </w:r>
      <w:r w:rsidRPr="00900C63">
        <w:rPr>
          <w:rFonts w:hint="eastAsia"/>
          <w:b/>
          <w:sz w:val="24"/>
          <w:szCs w:val="24"/>
        </w:rPr>
        <w:t>国内现状</w:t>
      </w:r>
    </w:p>
    <w:p w:rsidR="004D56B8" w:rsidRPr="002B56E6" w:rsidRDefault="004D56B8" w:rsidP="004214E0">
      <w:pPr>
        <w:pStyle w:val="a7"/>
        <w:spacing w:line="360" w:lineRule="auto"/>
        <w:ind w:firstLineChars="176" w:firstLine="424"/>
        <w:jc w:val="left"/>
        <w:rPr>
          <w:b/>
          <w:sz w:val="24"/>
          <w:szCs w:val="24"/>
        </w:rPr>
      </w:pPr>
      <w:r w:rsidRPr="002B56E6">
        <w:rPr>
          <w:rFonts w:hint="eastAsia"/>
          <w:b/>
          <w:sz w:val="24"/>
          <w:szCs w:val="24"/>
        </w:rPr>
        <w:t>（</w:t>
      </w:r>
      <w:r w:rsidRPr="002B56E6">
        <w:rPr>
          <w:rFonts w:hint="eastAsia"/>
          <w:b/>
          <w:sz w:val="24"/>
          <w:szCs w:val="24"/>
        </w:rPr>
        <w:t>1</w:t>
      </w:r>
      <w:r w:rsidRPr="002B56E6">
        <w:rPr>
          <w:rFonts w:hint="eastAsia"/>
          <w:b/>
          <w:sz w:val="24"/>
          <w:szCs w:val="24"/>
        </w:rPr>
        <w:t>）“信息化”过量“工业化”不足之下</w:t>
      </w:r>
      <w:r w:rsidRPr="002B56E6">
        <w:rPr>
          <w:b/>
          <w:sz w:val="24"/>
          <w:szCs w:val="24"/>
        </w:rPr>
        <w:t>推动工业</w:t>
      </w:r>
      <w:r w:rsidRPr="002B56E6">
        <w:rPr>
          <w:b/>
          <w:sz w:val="24"/>
          <w:szCs w:val="24"/>
        </w:rPr>
        <w:t>4.0</w:t>
      </w:r>
      <w:r w:rsidRPr="002B56E6">
        <w:rPr>
          <w:b/>
          <w:sz w:val="24"/>
          <w:szCs w:val="24"/>
        </w:rPr>
        <w:t>势在必行</w:t>
      </w:r>
    </w:p>
    <w:p w:rsidR="004D56B8" w:rsidRPr="00A810A5" w:rsidRDefault="004D56B8" w:rsidP="004D56B8">
      <w:pPr>
        <w:pStyle w:val="a7"/>
        <w:spacing w:line="360" w:lineRule="auto"/>
        <w:ind w:firstLineChars="202" w:firstLine="424"/>
        <w:jc w:val="left"/>
        <w:rPr>
          <w:szCs w:val="21"/>
        </w:rPr>
      </w:pPr>
      <w:r w:rsidRPr="00A810A5">
        <w:rPr>
          <w:rFonts w:hint="eastAsia"/>
          <w:szCs w:val="21"/>
        </w:rPr>
        <w:t>随着人口红利的消失，劳动力供给减少、人工成本上升和新一代劳动力制造业就业意愿的下降，对中国</w:t>
      </w:r>
      <w:r>
        <w:rPr>
          <w:rFonts w:hint="eastAsia"/>
          <w:szCs w:val="21"/>
        </w:rPr>
        <w:t>制造业的国际竞争力形成了巨大制约。</w:t>
      </w:r>
      <w:r w:rsidRPr="00A810A5">
        <w:rPr>
          <w:rFonts w:hint="eastAsia"/>
          <w:szCs w:val="21"/>
        </w:rPr>
        <w:t>客观上说，推进“工业化和信息化”融合，抢先进入“工业</w:t>
      </w:r>
      <w:r w:rsidRPr="00A810A5">
        <w:rPr>
          <w:rFonts w:hint="eastAsia"/>
          <w:szCs w:val="21"/>
        </w:rPr>
        <w:t>4.0</w:t>
      </w:r>
      <w:r w:rsidRPr="00A810A5">
        <w:rPr>
          <w:rFonts w:hint="eastAsia"/>
          <w:szCs w:val="21"/>
        </w:rPr>
        <w:t>”时代，以保持第一大</w:t>
      </w:r>
      <w:r>
        <w:rPr>
          <w:rFonts w:hint="eastAsia"/>
          <w:szCs w:val="21"/>
        </w:rPr>
        <w:t>支柱</w:t>
      </w:r>
      <w:r w:rsidRPr="00A810A5">
        <w:rPr>
          <w:rFonts w:hint="eastAsia"/>
          <w:szCs w:val="21"/>
        </w:rPr>
        <w:t>产业</w:t>
      </w:r>
      <w:r>
        <w:rPr>
          <w:rFonts w:hint="eastAsia"/>
          <w:szCs w:val="21"/>
        </w:rPr>
        <w:t>——</w:t>
      </w:r>
      <w:r w:rsidRPr="00A810A5">
        <w:rPr>
          <w:rFonts w:hint="eastAsia"/>
          <w:szCs w:val="21"/>
        </w:rPr>
        <w:t>制造业竞争力，是中国</w:t>
      </w:r>
      <w:r>
        <w:rPr>
          <w:rFonts w:hint="eastAsia"/>
          <w:szCs w:val="21"/>
        </w:rPr>
        <w:t>必须</w:t>
      </w:r>
      <w:r w:rsidRPr="00A810A5">
        <w:rPr>
          <w:rFonts w:hint="eastAsia"/>
          <w:szCs w:val="21"/>
        </w:rPr>
        <w:t>选择的一个命题。</w:t>
      </w:r>
    </w:p>
    <w:p w:rsidR="004D56B8" w:rsidRPr="00490802" w:rsidRDefault="004D56B8" w:rsidP="00490802">
      <w:pPr>
        <w:pStyle w:val="a7"/>
        <w:spacing w:line="360" w:lineRule="auto"/>
        <w:ind w:firstLineChars="202" w:firstLine="424"/>
        <w:jc w:val="left"/>
        <w:rPr>
          <w:szCs w:val="21"/>
        </w:rPr>
      </w:pPr>
      <w:r w:rsidRPr="00A810A5">
        <w:rPr>
          <w:rFonts w:hint="eastAsia"/>
          <w:szCs w:val="21"/>
        </w:rPr>
        <w:t>中国已成为制造业大国，但还不是制造业强国。以装备制造业为例，主要的不足表现在以下几点：</w:t>
      </w:r>
      <w:r w:rsidRPr="00A810A5">
        <w:rPr>
          <w:rFonts w:hint="eastAsia"/>
          <w:szCs w:val="21"/>
        </w:rPr>
        <w:t xml:space="preserve"> </w:t>
      </w:r>
      <w:r w:rsidRPr="00A810A5">
        <w:rPr>
          <w:rFonts w:hint="eastAsia"/>
          <w:noProof/>
          <w:szCs w:val="21"/>
        </w:rPr>
        <w:drawing>
          <wp:inline distT="0" distB="0" distL="0" distR="0" wp14:anchorId="20C19861" wp14:editId="3DFF789C">
            <wp:extent cx="5791200" cy="2552700"/>
            <wp:effectExtent l="38100" t="0" r="0" b="19050"/>
            <wp:docPr id="360" name="图示 36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4D56B8" w:rsidRPr="002B56E6" w:rsidRDefault="00E11989" w:rsidP="004214E0">
      <w:pPr>
        <w:spacing w:line="360" w:lineRule="auto"/>
        <w:ind w:firstLineChars="174" w:firstLine="419"/>
        <w:jc w:val="left"/>
        <w:rPr>
          <w:b/>
          <w:sz w:val="24"/>
          <w:szCs w:val="24"/>
        </w:rPr>
      </w:pPr>
      <w:r>
        <w:rPr>
          <w:b/>
          <w:sz w:val="24"/>
          <w:szCs w:val="24"/>
        </w:rPr>
        <w:br w:type="page"/>
      </w:r>
      <w:r w:rsidR="004D56B8" w:rsidRPr="002B56E6">
        <w:rPr>
          <w:rFonts w:hint="eastAsia"/>
          <w:b/>
          <w:sz w:val="24"/>
          <w:szCs w:val="24"/>
        </w:rPr>
        <w:lastRenderedPageBreak/>
        <w:t>（</w:t>
      </w:r>
      <w:r w:rsidR="004D56B8" w:rsidRPr="002B56E6">
        <w:rPr>
          <w:rFonts w:hint="eastAsia"/>
          <w:b/>
          <w:sz w:val="24"/>
          <w:szCs w:val="24"/>
        </w:rPr>
        <w:t>2</w:t>
      </w:r>
      <w:r w:rsidR="004D56B8" w:rsidRPr="002B56E6">
        <w:rPr>
          <w:rFonts w:hint="eastAsia"/>
          <w:b/>
          <w:sz w:val="24"/>
          <w:szCs w:val="24"/>
        </w:rPr>
        <w:t>）中国汽车工业将逐步由制造业大国向制造业强国转变</w:t>
      </w:r>
    </w:p>
    <w:p w:rsidR="004D56B8" w:rsidRPr="00A810A5" w:rsidRDefault="004D56B8" w:rsidP="0076773E">
      <w:pPr>
        <w:pStyle w:val="a7"/>
        <w:tabs>
          <w:tab w:val="left" w:pos="0"/>
        </w:tabs>
        <w:spacing w:line="360" w:lineRule="auto"/>
        <w:jc w:val="left"/>
        <w:rPr>
          <w:szCs w:val="21"/>
        </w:rPr>
      </w:pPr>
      <w:r w:rsidRPr="00A810A5">
        <w:rPr>
          <w:rFonts w:hint="eastAsia"/>
          <w:szCs w:val="21"/>
        </w:rPr>
        <w:t>现阶段中国</w:t>
      </w:r>
      <w:r>
        <w:rPr>
          <w:rFonts w:hint="eastAsia"/>
          <w:szCs w:val="21"/>
        </w:rPr>
        <w:t>工业，特别是</w:t>
      </w:r>
      <w:r w:rsidR="0076773E">
        <w:rPr>
          <w:rFonts w:hint="eastAsia"/>
          <w:szCs w:val="21"/>
        </w:rPr>
        <w:t>汽车工业的信息化水平与发达国家相比差距显著，多数自主品牌</w:t>
      </w:r>
      <w:r w:rsidRPr="00A810A5">
        <w:rPr>
          <w:rFonts w:hint="eastAsia"/>
          <w:szCs w:val="21"/>
        </w:rPr>
        <w:t>生产</w:t>
      </w:r>
      <w:proofErr w:type="gramStart"/>
      <w:r w:rsidRPr="00A810A5">
        <w:rPr>
          <w:rFonts w:hint="eastAsia"/>
          <w:szCs w:val="21"/>
        </w:rPr>
        <w:t>加工仍</w:t>
      </w:r>
      <w:proofErr w:type="gramEnd"/>
      <w:r w:rsidRPr="00A810A5">
        <w:rPr>
          <w:rFonts w:hint="eastAsia"/>
          <w:szCs w:val="21"/>
        </w:rPr>
        <w:t>处于人工主导，机器人辅助的发展阶段，工业制造自动化、智能化、标准化程度较低。在合资品牌厂商中，中国厂商的自主研发能力较弱，产业价值链中扮演加工、组装、劳动力供给等附加值较低的角色。中国人口红利的消失和劳动力老龄化的日益严重，将使汽车厂商面临人工成本上涨和</w:t>
      </w:r>
      <w:proofErr w:type="gramStart"/>
      <w:r w:rsidRPr="00A810A5">
        <w:rPr>
          <w:rFonts w:hint="eastAsia"/>
          <w:szCs w:val="21"/>
        </w:rPr>
        <w:t>用工荒等生产</w:t>
      </w:r>
      <w:proofErr w:type="gramEnd"/>
      <w:r w:rsidRPr="00A810A5">
        <w:rPr>
          <w:rFonts w:hint="eastAsia"/>
          <w:szCs w:val="21"/>
        </w:rPr>
        <w:t>瓶颈，自动化、智能化的生产线可有效解决上述问题，为汽车厂商提升生产效率和精度中国汽车制造业进入成熟发展期，市场需求稳定增长。</w:t>
      </w:r>
    </w:p>
    <w:p w:rsidR="004D56B8" w:rsidRPr="00A810A5" w:rsidRDefault="004D56B8" w:rsidP="004D56B8">
      <w:pPr>
        <w:ind w:rightChars="-317" w:right="-666"/>
        <w:jc w:val="center"/>
        <w:rPr>
          <w:szCs w:val="21"/>
        </w:rPr>
      </w:pPr>
      <w:r>
        <w:rPr>
          <w:rFonts w:hint="eastAsia"/>
          <w:noProof/>
          <w:szCs w:val="21"/>
        </w:rPr>
        <w:drawing>
          <wp:inline distT="0" distB="0" distL="0" distR="0" wp14:anchorId="0CC2DB6E" wp14:editId="2A68CDE0">
            <wp:extent cx="2805529" cy="1876425"/>
            <wp:effectExtent l="0" t="0" r="0" b="0"/>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151126140749.png"/>
                    <pic:cNvPicPr/>
                  </pic:nvPicPr>
                  <pic:blipFill>
                    <a:blip r:embed="rId20">
                      <a:extLst>
                        <a:ext uri="{28A0092B-C50C-407E-A947-70E740481C1C}">
                          <a14:useLocalDpi xmlns:a14="http://schemas.microsoft.com/office/drawing/2010/main" val="0"/>
                        </a:ext>
                      </a:extLst>
                    </a:blip>
                    <a:stretch>
                      <a:fillRect/>
                    </a:stretch>
                  </pic:blipFill>
                  <pic:spPr>
                    <a:xfrm>
                      <a:off x="0" y="0"/>
                      <a:ext cx="2807698" cy="1877876"/>
                    </a:xfrm>
                    <a:prstGeom prst="rect">
                      <a:avLst/>
                    </a:prstGeom>
                  </pic:spPr>
                </pic:pic>
              </a:graphicData>
            </a:graphic>
          </wp:inline>
        </w:drawing>
      </w:r>
      <w:r>
        <w:rPr>
          <w:noProof/>
          <w:szCs w:val="21"/>
        </w:rPr>
        <w:drawing>
          <wp:inline distT="0" distB="0" distL="0" distR="0" wp14:anchorId="11AEC5B9" wp14:editId="78E3F849">
            <wp:extent cx="2706451" cy="1857375"/>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151126140836.png"/>
                    <pic:cNvPicPr/>
                  </pic:nvPicPr>
                  <pic:blipFill>
                    <a:blip r:embed="rId21">
                      <a:extLst>
                        <a:ext uri="{28A0092B-C50C-407E-A947-70E740481C1C}">
                          <a14:useLocalDpi xmlns:a14="http://schemas.microsoft.com/office/drawing/2010/main" val="0"/>
                        </a:ext>
                      </a:extLst>
                    </a:blip>
                    <a:stretch>
                      <a:fillRect/>
                    </a:stretch>
                  </pic:blipFill>
                  <pic:spPr>
                    <a:xfrm>
                      <a:off x="0" y="0"/>
                      <a:ext cx="2726461" cy="1871107"/>
                    </a:xfrm>
                    <a:prstGeom prst="rect">
                      <a:avLst/>
                    </a:prstGeom>
                  </pic:spPr>
                </pic:pic>
              </a:graphicData>
            </a:graphic>
          </wp:inline>
        </w:drawing>
      </w:r>
    </w:p>
    <w:p w:rsidR="004D56B8" w:rsidRPr="00EE1A60" w:rsidRDefault="004D56B8" w:rsidP="004D56B8">
      <w:pPr>
        <w:tabs>
          <w:tab w:val="center" w:pos="4808"/>
          <w:tab w:val="right" w:pos="8832"/>
        </w:tabs>
        <w:ind w:leftChars="202" w:left="424" w:firstLineChars="200" w:firstLine="360"/>
        <w:jc w:val="left"/>
        <w:rPr>
          <w:rFonts w:ascii="黑体" w:eastAsia="黑体" w:hAnsi="黑体"/>
          <w:sz w:val="18"/>
          <w:szCs w:val="21"/>
        </w:rPr>
      </w:pPr>
      <w:r>
        <w:rPr>
          <w:rFonts w:ascii="黑体" w:eastAsia="黑体" w:hAnsi="黑体"/>
          <w:sz w:val="18"/>
          <w:szCs w:val="21"/>
        </w:rPr>
        <w:tab/>
      </w:r>
      <w:r w:rsidRPr="0019390F">
        <w:rPr>
          <w:rFonts w:ascii="黑体" w:eastAsia="黑体" w:hAnsi="黑体" w:hint="eastAsia"/>
          <w:sz w:val="18"/>
          <w:szCs w:val="21"/>
        </w:rPr>
        <w:t>（图</w:t>
      </w:r>
      <w:r>
        <w:rPr>
          <w:rFonts w:ascii="黑体" w:eastAsia="黑体" w:hAnsi="黑体" w:hint="eastAsia"/>
          <w:sz w:val="18"/>
          <w:szCs w:val="21"/>
        </w:rPr>
        <w:t>1.1-1</w:t>
      </w:r>
      <w:r w:rsidRPr="0019390F">
        <w:rPr>
          <w:rFonts w:ascii="黑体" w:eastAsia="黑体" w:hAnsi="黑体" w:hint="eastAsia"/>
          <w:sz w:val="18"/>
          <w:szCs w:val="21"/>
        </w:rPr>
        <w:t>）2009-2014年中国汽车市场销售及生产情况</w:t>
      </w:r>
      <w:r w:rsidR="00024384">
        <w:rPr>
          <w:rStyle w:val="a6"/>
          <w:rFonts w:ascii="黑体" w:eastAsia="黑体" w:hAnsi="黑体"/>
          <w:sz w:val="18"/>
          <w:szCs w:val="21"/>
        </w:rPr>
        <w:footnoteReference w:id="4"/>
      </w:r>
      <w:r>
        <w:rPr>
          <w:rFonts w:ascii="黑体" w:eastAsia="黑体" w:hAnsi="黑体"/>
          <w:sz w:val="18"/>
          <w:szCs w:val="21"/>
        </w:rPr>
        <w:tab/>
      </w:r>
    </w:p>
    <w:p w:rsidR="004D56B8" w:rsidRDefault="004D56B8" w:rsidP="00A82681">
      <w:pPr>
        <w:jc w:val="left"/>
        <w:rPr>
          <w:szCs w:val="21"/>
        </w:rPr>
      </w:pPr>
      <w:r w:rsidRPr="00A810A5">
        <w:rPr>
          <w:rFonts w:hint="eastAsia"/>
          <w:noProof/>
          <w:szCs w:val="21"/>
        </w:rPr>
        <w:drawing>
          <wp:inline distT="0" distB="0" distL="0" distR="0" wp14:anchorId="5CB8FD8E" wp14:editId="3FE42626">
            <wp:extent cx="5715000" cy="2657475"/>
            <wp:effectExtent l="76200" t="57150" r="76200" b="85725"/>
            <wp:docPr id="364" name="图示 36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4D56B8" w:rsidRPr="000F4084" w:rsidRDefault="004D56B8" w:rsidP="004D56B8">
      <w:pPr>
        <w:tabs>
          <w:tab w:val="center" w:pos="4808"/>
          <w:tab w:val="right" w:pos="8832"/>
        </w:tabs>
        <w:ind w:leftChars="202" w:left="424" w:firstLineChars="200" w:firstLine="360"/>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1.1-2</w:t>
      </w:r>
      <w:r w:rsidRPr="0019390F">
        <w:rPr>
          <w:rFonts w:ascii="黑体" w:eastAsia="黑体" w:hAnsi="黑体" w:hint="eastAsia"/>
          <w:sz w:val="18"/>
          <w:szCs w:val="21"/>
        </w:rPr>
        <w:t>）</w:t>
      </w:r>
      <w:r w:rsidRPr="000F4084">
        <w:rPr>
          <w:rFonts w:ascii="黑体" w:eastAsia="黑体" w:hAnsi="黑体" w:hint="eastAsia"/>
          <w:sz w:val="18"/>
          <w:szCs w:val="21"/>
        </w:rPr>
        <w:t>中国汽车工业制造PEST分析</w:t>
      </w:r>
      <w:r w:rsidRPr="006467D9">
        <w:rPr>
          <w:rStyle w:val="a6"/>
          <w:rFonts w:ascii="黑体" w:eastAsia="黑体" w:hAnsi="黑体"/>
          <w:sz w:val="24"/>
          <w:szCs w:val="21"/>
        </w:rPr>
        <w:footnoteReference w:id="5"/>
      </w:r>
    </w:p>
    <w:p w:rsidR="004D56B8" w:rsidRDefault="004D56B8" w:rsidP="004D56B8">
      <w:pPr>
        <w:pStyle w:val="a7"/>
        <w:ind w:leftChars="67" w:left="141" w:firstLineChars="0" w:firstLine="0"/>
        <w:jc w:val="left"/>
        <w:rPr>
          <w:szCs w:val="21"/>
        </w:rPr>
      </w:pPr>
      <w:r>
        <w:rPr>
          <w:noProof/>
          <w:szCs w:val="21"/>
        </w:rPr>
        <w:lastRenderedPageBreak/>
        <w:drawing>
          <wp:inline distT="0" distB="0" distL="0" distR="0" wp14:anchorId="2E98596C" wp14:editId="25AB4101">
            <wp:extent cx="5124450" cy="3209925"/>
            <wp:effectExtent l="0" t="0" r="0" b="952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截图_20151126142343.png"/>
                    <pic:cNvPicPr/>
                  </pic:nvPicPr>
                  <pic:blipFill rotWithShape="1">
                    <a:blip r:embed="rId27">
                      <a:extLst>
                        <a:ext uri="{28A0092B-C50C-407E-A947-70E740481C1C}">
                          <a14:useLocalDpi xmlns:a14="http://schemas.microsoft.com/office/drawing/2010/main" val="0"/>
                        </a:ext>
                      </a:extLst>
                    </a:blip>
                    <a:srcRect t="9704" b="-1"/>
                    <a:stretch/>
                  </pic:blipFill>
                  <pic:spPr bwMode="auto">
                    <a:xfrm>
                      <a:off x="0" y="0"/>
                      <a:ext cx="5134692" cy="3216341"/>
                    </a:xfrm>
                    <a:prstGeom prst="rect">
                      <a:avLst/>
                    </a:prstGeom>
                    <a:ln>
                      <a:noFill/>
                    </a:ln>
                    <a:extLst>
                      <a:ext uri="{53640926-AAD7-44D8-BBD7-CCE9431645EC}">
                        <a14:shadowObscured xmlns:a14="http://schemas.microsoft.com/office/drawing/2010/main"/>
                      </a:ext>
                    </a:extLst>
                  </pic:spPr>
                </pic:pic>
              </a:graphicData>
            </a:graphic>
          </wp:inline>
        </w:drawing>
      </w:r>
    </w:p>
    <w:p w:rsidR="00490802" w:rsidRPr="00490802" w:rsidRDefault="004D56B8" w:rsidP="00490802">
      <w:pPr>
        <w:pStyle w:val="a7"/>
        <w:ind w:left="420" w:firstLineChars="0" w:firstLine="0"/>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1.1-3</w:t>
      </w:r>
      <w:r w:rsidRPr="0019390F">
        <w:rPr>
          <w:rFonts w:ascii="黑体" w:eastAsia="黑体" w:hAnsi="黑体" w:hint="eastAsia"/>
          <w:sz w:val="18"/>
          <w:szCs w:val="21"/>
        </w:rPr>
        <w:t>）</w:t>
      </w:r>
      <w:r w:rsidRPr="000F4084">
        <w:rPr>
          <w:rFonts w:ascii="黑体" w:eastAsia="黑体" w:hAnsi="黑体" w:hint="eastAsia"/>
          <w:sz w:val="18"/>
          <w:szCs w:val="21"/>
        </w:rPr>
        <w:t>汽车工业4.0领域AMC</w:t>
      </w:r>
      <w:r>
        <w:rPr>
          <w:rFonts w:ascii="黑体" w:eastAsia="黑体" w:hAnsi="黑体" w:hint="eastAsia"/>
          <w:sz w:val="18"/>
          <w:szCs w:val="21"/>
        </w:rPr>
        <w:t>曲线</w:t>
      </w:r>
      <w:r w:rsidRPr="006467D9">
        <w:rPr>
          <w:rStyle w:val="a6"/>
          <w:rFonts w:ascii="黑体" w:eastAsia="黑体" w:hAnsi="黑体"/>
          <w:sz w:val="24"/>
          <w:szCs w:val="21"/>
        </w:rPr>
        <w:footnoteReference w:id="6"/>
      </w:r>
    </w:p>
    <w:p w:rsidR="0076773E" w:rsidRDefault="0076773E" w:rsidP="004D56B8">
      <w:pPr>
        <w:spacing w:line="360" w:lineRule="auto"/>
        <w:ind w:firstLineChars="176" w:firstLine="424"/>
        <w:rPr>
          <w:rFonts w:ascii="Simsun" w:hAnsi="Simsun" w:hint="eastAsia"/>
          <w:b/>
          <w:color w:val="333333"/>
          <w:sz w:val="24"/>
          <w:szCs w:val="24"/>
        </w:rPr>
      </w:pPr>
    </w:p>
    <w:p w:rsidR="004D56B8" w:rsidRPr="009211AC" w:rsidRDefault="004D56B8" w:rsidP="004D56B8">
      <w:pPr>
        <w:spacing w:line="360" w:lineRule="auto"/>
        <w:ind w:firstLineChars="176" w:firstLine="424"/>
        <w:rPr>
          <w:rFonts w:ascii="Simsun" w:hAnsi="Simsun" w:hint="eastAsia"/>
          <w:b/>
          <w:color w:val="333333"/>
          <w:sz w:val="24"/>
          <w:szCs w:val="24"/>
        </w:rPr>
      </w:pPr>
      <w:r w:rsidRPr="009211AC">
        <w:rPr>
          <w:rFonts w:ascii="Simsun" w:hAnsi="Simsun" w:hint="eastAsia"/>
          <w:b/>
          <w:color w:val="333333"/>
          <w:sz w:val="24"/>
          <w:szCs w:val="24"/>
        </w:rPr>
        <w:t>（</w:t>
      </w:r>
      <w:r w:rsidRPr="009211AC">
        <w:rPr>
          <w:rFonts w:ascii="Simsun" w:hAnsi="Simsun" w:hint="eastAsia"/>
          <w:b/>
          <w:color w:val="333333"/>
          <w:sz w:val="24"/>
          <w:szCs w:val="24"/>
        </w:rPr>
        <w:t>3</w:t>
      </w:r>
      <w:r w:rsidRPr="009211AC">
        <w:rPr>
          <w:rFonts w:ascii="Simsun" w:hAnsi="Simsun" w:hint="eastAsia"/>
          <w:b/>
          <w:color w:val="333333"/>
          <w:sz w:val="24"/>
          <w:szCs w:val="24"/>
        </w:rPr>
        <w:t>）新能源</w:t>
      </w:r>
      <w:r w:rsidRPr="009211AC">
        <w:rPr>
          <w:rFonts w:ascii="Simsun" w:hAnsi="Simsun"/>
          <w:b/>
          <w:color w:val="333333"/>
          <w:sz w:val="24"/>
          <w:szCs w:val="24"/>
        </w:rPr>
        <w:t>汽车应用局面尚未打开</w:t>
      </w:r>
      <w:r w:rsidRPr="009211AC">
        <w:rPr>
          <w:rFonts w:ascii="Simsun" w:hAnsi="Simsun" w:hint="eastAsia"/>
          <w:b/>
          <w:color w:val="333333"/>
          <w:sz w:val="24"/>
          <w:szCs w:val="24"/>
        </w:rPr>
        <w:t>，其推广仍需扫清障碍</w:t>
      </w:r>
    </w:p>
    <w:p w:rsidR="004D56B8" w:rsidRPr="00A810A5" w:rsidRDefault="004D56B8" w:rsidP="004D56B8">
      <w:pPr>
        <w:pStyle w:val="a7"/>
        <w:tabs>
          <w:tab w:val="left" w:pos="0"/>
        </w:tabs>
        <w:spacing w:line="360" w:lineRule="auto"/>
        <w:ind w:firstLineChars="0" w:firstLine="426"/>
        <w:jc w:val="left"/>
        <w:rPr>
          <w:szCs w:val="21"/>
        </w:rPr>
      </w:pPr>
      <w:r w:rsidRPr="00A810A5">
        <w:rPr>
          <w:rFonts w:hint="eastAsia"/>
          <w:szCs w:val="21"/>
        </w:rPr>
        <w:t>2012</w:t>
      </w:r>
      <w:r w:rsidRPr="00A810A5">
        <w:rPr>
          <w:rFonts w:hint="eastAsia"/>
          <w:szCs w:val="21"/>
        </w:rPr>
        <w:t>年，全国新能源汽车销量突破</w:t>
      </w:r>
      <w:r w:rsidRPr="00A810A5">
        <w:rPr>
          <w:rFonts w:hint="eastAsia"/>
          <w:szCs w:val="21"/>
        </w:rPr>
        <w:t>1.2</w:t>
      </w:r>
      <w:r w:rsidRPr="00A810A5">
        <w:rPr>
          <w:rFonts w:hint="eastAsia"/>
          <w:szCs w:val="21"/>
        </w:rPr>
        <w:t>万辆，同比增长</w:t>
      </w:r>
      <w:r>
        <w:rPr>
          <w:rFonts w:hint="eastAsia"/>
          <w:szCs w:val="21"/>
        </w:rPr>
        <w:t>104%</w:t>
      </w:r>
      <w:r>
        <w:rPr>
          <w:rFonts w:hint="eastAsia"/>
          <w:szCs w:val="21"/>
        </w:rPr>
        <w:t>；</w:t>
      </w:r>
      <w:r w:rsidRPr="00A810A5">
        <w:rPr>
          <w:rFonts w:hint="eastAsia"/>
          <w:szCs w:val="21"/>
        </w:rPr>
        <w:t>2013</w:t>
      </w:r>
      <w:r w:rsidRPr="00A810A5">
        <w:rPr>
          <w:rFonts w:hint="eastAsia"/>
          <w:szCs w:val="21"/>
        </w:rPr>
        <w:t>年，全国销量达到</w:t>
      </w:r>
      <w:r w:rsidRPr="00A810A5">
        <w:rPr>
          <w:rFonts w:hint="eastAsia"/>
          <w:szCs w:val="21"/>
        </w:rPr>
        <w:t>1.76</w:t>
      </w:r>
      <w:r w:rsidRPr="00A810A5">
        <w:rPr>
          <w:rFonts w:hint="eastAsia"/>
          <w:szCs w:val="21"/>
        </w:rPr>
        <w:t>万辆</w:t>
      </w:r>
      <w:r w:rsidRPr="00A810A5">
        <w:rPr>
          <w:rFonts w:hint="eastAsia"/>
          <w:szCs w:val="21"/>
        </w:rPr>
        <w:t>;2014</w:t>
      </w:r>
      <w:r w:rsidRPr="00A810A5">
        <w:rPr>
          <w:rFonts w:hint="eastAsia"/>
          <w:szCs w:val="21"/>
        </w:rPr>
        <w:t>年上半年，新能源汽车销量已超</w:t>
      </w:r>
      <w:r w:rsidRPr="00A810A5">
        <w:rPr>
          <w:rFonts w:hint="eastAsia"/>
          <w:szCs w:val="21"/>
        </w:rPr>
        <w:t>2013</w:t>
      </w:r>
      <w:r w:rsidRPr="00A810A5">
        <w:rPr>
          <w:rFonts w:hint="eastAsia"/>
          <w:szCs w:val="21"/>
        </w:rPr>
        <w:t>年全年总额，达到</w:t>
      </w:r>
      <w:r w:rsidRPr="00A810A5">
        <w:rPr>
          <w:rFonts w:hint="eastAsia"/>
          <w:szCs w:val="21"/>
        </w:rPr>
        <w:t>2</w:t>
      </w:r>
      <w:r w:rsidRPr="00A810A5">
        <w:rPr>
          <w:rFonts w:hint="eastAsia"/>
          <w:szCs w:val="21"/>
        </w:rPr>
        <w:t>万辆，同比增长</w:t>
      </w:r>
      <w:r w:rsidRPr="00A810A5">
        <w:rPr>
          <w:rFonts w:hint="eastAsia"/>
          <w:szCs w:val="21"/>
        </w:rPr>
        <w:t>2.2</w:t>
      </w:r>
      <w:r w:rsidRPr="00A810A5">
        <w:rPr>
          <w:rFonts w:hint="eastAsia"/>
          <w:szCs w:val="21"/>
        </w:rPr>
        <w:t>倍。在新能源汽车加速发展的大环境下，技术标准却还是软肋。</w:t>
      </w:r>
    </w:p>
    <w:p w:rsidR="004D56B8" w:rsidRPr="00A810A5" w:rsidRDefault="004D56B8" w:rsidP="004D56B8">
      <w:pPr>
        <w:pStyle w:val="a7"/>
        <w:tabs>
          <w:tab w:val="left" w:pos="0"/>
        </w:tabs>
        <w:spacing w:line="360" w:lineRule="auto"/>
        <w:ind w:firstLineChars="0" w:firstLine="426"/>
        <w:jc w:val="left"/>
        <w:rPr>
          <w:szCs w:val="21"/>
        </w:rPr>
      </w:pPr>
      <w:r w:rsidRPr="00A810A5">
        <w:rPr>
          <w:rFonts w:hint="eastAsia"/>
          <w:szCs w:val="21"/>
        </w:rPr>
        <w:t>新能源汽车在发展中，仍然遇到各种各样的问题虽然</w:t>
      </w:r>
      <w:r w:rsidRPr="00A810A5">
        <w:rPr>
          <w:rFonts w:hint="eastAsia"/>
          <w:szCs w:val="21"/>
        </w:rPr>
        <w:t>2014</w:t>
      </w:r>
      <w:r w:rsidRPr="00A810A5">
        <w:rPr>
          <w:rFonts w:hint="eastAsia"/>
          <w:szCs w:val="21"/>
        </w:rPr>
        <w:t>年</w:t>
      </w:r>
      <w:r w:rsidRPr="00A810A5">
        <w:rPr>
          <w:rFonts w:hint="eastAsia"/>
          <w:szCs w:val="21"/>
        </w:rPr>
        <w:t>9</w:t>
      </w:r>
      <w:r w:rsidRPr="00A810A5">
        <w:rPr>
          <w:rFonts w:hint="eastAsia"/>
          <w:szCs w:val="21"/>
        </w:rPr>
        <w:t>月以来全国新能源汽车生产推广呈现井喷，但是基数仍然较小。</w:t>
      </w:r>
    </w:p>
    <w:p w:rsidR="004D56B8" w:rsidRPr="00A810A5" w:rsidRDefault="004D56B8" w:rsidP="00490802">
      <w:pPr>
        <w:pStyle w:val="a7"/>
        <w:tabs>
          <w:tab w:val="left" w:pos="0"/>
        </w:tabs>
        <w:spacing w:line="360" w:lineRule="auto"/>
        <w:ind w:firstLineChars="0" w:firstLine="426"/>
        <w:jc w:val="left"/>
        <w:rPr>
          <w:szCs w:val="21"/>
        </w:rPr>
      </w:pPr>
      <w:r w:rsidRPr="00A810A5">
        <w:rPr>
          <w:rFonts w:hint="eastAsia"/>
          <w:szCs w:val="21"/>
        </w:rPr>
        <w:t>2014</w:t>
      </w:r>
      <w:r w:rsidRPr="00A810A5">
        <w:rPr>
          <w:rFonts w:hint="eastAsia"/>
          <w:szCs w:val="21"/>
        </w:rPr>
        <w:t>年</w:t>
      </w:r>
      <w:r w:rsidRPr="00A810A5">
        <w:rPr>
          <w:rFonts w:hint="eastAsia"/>
          <w:szCs w:val="21"/>
        </w:rPr>
        <w:t>12</w:t>
      </w:r>
      <w:r w:rsidRPr="00A810A5">
        <w:rPr>
          <w:rFonts w:hint="eastAsia"/>
          <w:szCs w:val="21"/>
        </w:rPr>
        <w:t>月国内新能源汽车生产推广激增到</w:t>
      </w:r>
      <w:r w:rsidRPr="00A810A5">
        <w:rPr>
          <w:rFonts w:hint="eastAsia"/>
          <w:szCs w:val="21"/>
        </w:rPr>
        <w:t>2.7</w:t>
      </w:r>
      <w:r w:rsidRPr="00A810A5">
        <w:rPr>
          <w:rFonts w:hint="eastAsia"/>
          <w:szCs w:val="21"/>
        </w:rPr>
        <w:t>万辆</w:t>
      </w:r>
      <w:r>
        <w:rPr>
          <w:rFonts w:hint="eastAsia"/>
          <w:szCs w:val="21"/>
        </w:rPr>
        <w:t>，</w:t>
      </w:r>
      <w:r w:rsidRPr="00A810A5">
        <w:rPr>
          <w:rFonts w:hint="eastAsia"/>
          <w:szCs w:val="21"/>
        </w:rPr>
        <w:t>标志着中国新能源汽车产业发展步入了一个新的台阶，但</w:t>
      </w:r>
      <w:r w:rsidRPr="00A810A5">
        <w:rPr>
          <w:rFonts w:hint="eastAsia"/>
          <w:szCs w:val="21"/>
        </w:rPr>
        <w:t>2014</w:t>
      </w:r>
      <w:r w:rsidRPr="00A810A5">
        <w:rPr>
          <w:rFonts w:hint="eastAsia"/>
          <w:szCs w:val="21"/>
        </w:rPr>
        <w:t>年</w:t>
      </w:r>
      <w:r w:rsidRPr="00A810A5">
        <w:rPr>
          <w:rFonts w:hint="eastAsia"/>
          <w:szCs w:val="21"/>
        </w:rPr>
        <w:t>12</w:t>
      </w:r>
      <w:r w:rsidRPr="00A810A5">
        <w:rPr>
          <w:rFonts w:hint="eastAsia"/>
          <w:szCs w:val="21"/>
        </w:rPr>
        <w:t>月的新能源汽车较当月国内机动车产量占比仅刚突破</w:t>
      </w:r>
      <w:r w:rsidRPr="00A810A5">
        <w:rPr>
          <w:rFonts w:hint="eastAsia"/>
          <w:szCs w:val="21"/>
        </w:rPr>
        <w:t>1%</w:t>
      </w:r>
      <w:r w:rsidRPr="00A810A5">
        <w:rPr>
          <w:rFonts w:hint="eastAsia"/>
          <w:szCs w:val="21"/>
        </w:rPr>
        <w:t>，为</w:t>
      </w:r>
      <w:r w:rsidRPr="00A810A5">
        <w:rPr>
          <w:rFonts w:hint="eastAsia"/>
          <w:szCs w:val="21"/>
        </w:rPr>
        <w:t>1.27%</w:t>
      </w:r>
      <w:r w:rsidRPr="00A810A5">
        <w:rPr>
          <w:rFonts w:hint="eastAsia"/>
          <w:szCs w:val="21"/>
        </w:rPr>
        <w:t>，新能源乘用车占比国内当月乘用车产量仅为</w:t>
      </w:r>
      <w:r w:rsidRPr="00A810A5">
        <w:rPr>
          <w:rFonts w:hint="eastAsia"/>
          <w:szCs w:val="21"/>
        </w:rPr>
        <w:t>0.84%</w:t>
      </w:r>
      <w:r w:rsidRPr="00A810A5">
        <w:rPr>
          <w:rFonts w:hint="eastAsia"/>
          <w:szCs w:val="21"/>
        </w:rPr>
        <w:t>，虽然较以往相比开始激增，但仅仅</w:t>
      </w:r>
      <w:r w:rsidRPr="00A810A5">
        <w:rPr>
          <w:rFonts w:hint="eastAsia"/>
          <w:szCs w:val="21"/>
        </w:rPr>
        <w:t>1%</w:t>
      </w:r>
      <w:r w:rsidRPr="00A810A5">
        <w:rPr>
          <w:rFonts w:hint="eastAsia"/>
          <w:szCs w:val="21"/>
        </w:rPr>
        <w:t>的比例尚不能表明新能源汽车推广应用局面已经打开。</w:t>
      </w:r>
    </w:p>
    <w:p w:rsidR="004D56B8" w:rsidRDefault="004D56B8" w:rsidP="00490802">
      <w:pPr>
        <w:ind w:leftChars="1" w:left="850" w:hangingChars="404" w:hanging="848"/>
        <w:jc w:val="center"/>
        <w:rPr>
          <w:szCs w:val="21"/>
        </w:rPr>
      </w:pPr>
      <w:r w:rsidRPr="00A810A5">
        <w:rPr>
          <w:rFonts w:hint="eastAsia"/>
          <w:noProof/>
          <w:szCs w:val="21"/>
        </w:rPr>
        <w:lastRenderedPageBreak/>
        <w:drawing>
          <wp:inline distT="0" distB="0" distL="0" distR="0" wp14:anchorId="35E982C1" wp14:editId="5A49F337">
            <wp:extent cx="4248150" cy="1352550"/>
            <wp:effectExtent l="0" t="0" r="19050" b="19050"/>
            <wp:docPr id="366" name="图表 366"/>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6773E" w:rsidRPr="0076773E" w:rsidRDefault="0076773E" w:rsidP="0076773E">
      <w:pPr>
        <w:ind w:leftChars="1" w:left="729" w:hangingChars="404" w:hanging="727"/>
        <w:jc w:val="center"/>
        <w:rPr>
          <w:szCs w:val="21"/>
        </w:rPr>
      </w:pPr>
      <w:r w:rsidRPr="0019390F">
        <w:rPr>
          <w:rFonts w:ascii="黑体" w:eastAsia="黑体" w:hAnsi="黑体" w:hint="eastAsia"/>
          <w:sz w:val="18"/>
          <w:szCs w:val="21"/>
        </w:rPr>
        <w:t>（图</w:t>
      </w:r>
      <w:r>
        <w:rPr>
          <w:rFonts w:ascii="黑体" w:eastAsia="黑体" w:hAnsi="黑体" w:hint="eastAsia"/>
          <w:sz w:val="18"/>
          <w:szCs w:val="21"/>
        </w:rPr>
        <w:t>1.1-4</w:t>
      </w:r>
      <w:r w:rsidRPr="0019390F">
        <w:rPr>
          <w:rFonts w:ascii="黑体" w:eastAsia="黑体" w:hAnsi="黑体" w:hint="eastAsia"/>
          <w:sz w:val="18"/>
          <w:szCs w:val="21"/>
        </w:rPr>
        <w:t>）</w:t>
      </w:r>
      <w:r w:rsidRPr="0076773E">
        <w:rPr>
          <w:rFonts w:ascii="黑体" w:eastAsia="黑体" w:hAnsi="黑体" w:hint="eastAsia"/>
          <w:sz w:val="18"/>
          <w:szCs w:val="21"/>
        </w:rPr>
        <w:t>纯电动汽车产销量占整体汽车市场的比例（百分比）</w:t>
      </w:r>
      <w:r>
        <w:rPr>
          <w:rStyle w:val="a6"/>
          <w:rFonts w:ascii="黑体" w:eastAsia="黑体" w:hAnsi="黑体"/>
          <w:sz w:val="18"/>
          <w:szCs w:val="21"/>
        </w:rPr>
        <w:footnoteReference w:id="7"/>
      </w:r>
    </w:p>
    <w:p w:rsidR="004D56B8" w:rsidRPr="00A810A5" w:rsidRDefault="004D56B8" w:rsidP="004D56B8">
      <w:pPr>
        <w:pStyle w:val="a7"/>
        <w:tabs>
          <w:tab w:val="left" w:pos="0"/>
        </w:tabs>
        <w:spacing w:line="360" w:lineRule="auto"/>
        <w:ind w:firstLineChars="0" w:firstLine="431"/>
        <w:jc w:val="left"/>
        <w:rPr>
          <w:szCs w:val="21"/>
        </w:rPr>
      </w:pPr>
      <w:r w:rsidRPr="00A810A5">
        <w:rPr>
          <w:rFonts w:hint="eastAsia"/>
          <w:szCs w:val="21"/>
        </w:rPr>
        <w:t>目前，国内的新能源车转向国外配套已经成为趋势。新能源汽车产业在关键零部件的供应上陷入核心技术“空心化”的尴尬。</w:t>
      </w:r>
    </w:p>
    <w:p w:rsidR="004D56B8" w:rsidRPr="00A810A5" w:rsidRDefault="004D56B8" w:rsidP="004D56B8">
      <w:pPr>
        <w:pStyle w:val="a7"/>
        <w:tabs>
          <w:tab w:val="left" w:pos="0"/>
        </w:tabs>
        <w:spacing w:line="360" w:lineRule="auto"/>
        <w:ind w:firstLineChars="0" w:firstLine="431"/>
        <w:jc w:val="left"/>
        <w:rPr>
          <w:szCs w:val="21"/>
        </w:rPr>
      </w:pPr>
      <w:r w:rsidRPr="00A810A5">
        <w:rPr>
          <w:rFonts w:hint="eastAsia"/>
          <w:szCs w:val="21"/>
        </w:rPr>
        <w:t>新能源汽车推广需解决三个问题。一是与传统燃油汽车相比，其价格和性能仍存在较大劣势。在高额补贴下，电动汽车的销售价格与类似性能的燃油汽车相比依然偏高，且新能源汽车续航里程短。二是“充电难”严重制约了新能源汽车的推广，这集中体现在电动汽车充电基础设施严重不足、充电时间长两个方面。三是电动汽车必须面对安全性难题。</w:t>
      </w:r>
    </w:p>
    <w:p w:rsidR="004D56B8" w:rsidRPr="00024525" w:rsidRDefault="004D56B8" w:rsidP="004D56B8">
      <w:pPr>
        <w:ind w:leftChars="135" w:left="283"/>
        <w:jc w:val="left"/>
        <w:rPr>
          <w:szCs w:val="21"/>
        </w:rPr>
      </w:pPr>
      <w:r w:rsidRPr="00A810A5">
        <w:rPr>
          <w:rFonts w:hint="eastAsia"/>
          <w:noProof/>
          <w:szCs w:val="21"/>
        </w:rPr>
        <mc:AlternateContent>
          <mc:Choice Requires="wpg">
            <w:drawing>
              <wp:inline distT="0" distB="0" distL="0" distR="0" wp14:anchorId="62045B4C" wp14:editId="5C2F560A">
                <wp:extent cx="5927188" cy="2428373"/>
                <wp:effectExtent l="0" t="0" r="16510" b="10160"/>
                <wp:docPr id="298" name="组合 298"/>
                <wp:cNvGraphicFramePr/>
                <a:graphic xmlns:a="http://schemas.openxmlformats.org/drawingml/2006/main">
                  <a:graphicData uri="http://schemas.microsoft.com/office/word/2010/wordprocessingGroup">
                    <wpg:wgp>
                      <wpg:cNvGrpSpPr/>
                      <wpg:grpSpPr>
                        <a:xfrm>
                          <a:off x="0" y="0"/>
                          <a:ext cx="5927188" cy="2428373"/>
                          <a:chOff x="-53781" y="131572"/>
                          <a:chExt cx="5547645" cy="1694060"/>
                        </a:xfrm>
                      </wpg:grpSpPr>
                      <wps:wsp>
                        <wps:cNvPr id="299" name="矩形 299"/>
                        <wps:cNvSpPr/>
                        <wps:spPr>
                          <a:xfrm>
                            <a:off x="-53781" y="409131"/>
                            <a:ext cx="1622237" cy="1416151"/>
                          </a:xfrm>
                          <a:prstGeom prst="rect">
                            <a:avLst/>
                          </a:prstGeom>
                        </wps:spPr>
                        <wps:style>
                          <a:lnRef idx="2">
                            <a:schemeClr val="accent6"/>
                          </a:lnRef>
                          <a:fillRef idx="1">
                            <a:schemeClr val="lt1"/>
                          </a:fillRef>
                          <a:effectRef idx="0">
                            <a:schemeClr val="accent6"/>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驱动</w:t>
                              </w:r>
                              <w:r w:rsidRPr="000C03C7">
                                <w:rPr>
                                  <w:rFonts w:hint="eastAsia"/>
                                  <w:sz w:val="20"/>
                                  <w:szCs w:val="20"/>
                                </w:rPr>
                                <w:t>控制器、仪表系统等作为辅助</w:t>
                              </w:r>
                            </w:p>
                            <w:p w:rsidR="00D7225E" w:rsidRPr="000C03C7" w:rsidRDefault="00D7225E" w:rsidP="004D56B8">
                              <w:pPr>
                                <w:jc w:val="left"/>
                                <w:rPr>
                                  <w:sz w:val="20"/>
                                  <w:szCs w:val="20"/>
                                </w:rPr>
                              </w:pPr>
                              <w:r>
                                <w:rPr>
                                  <w:rFonts w:hint="eastAsia"/>
                                  <w:sz w:val="20"/>
                                  <w:szCs w:val="20"/>
                                </w:rPr>
                                <w:t>·</w:t>
                              </w:r>
                              <w:r w:rsidRPr="003E3470">
                                <w:rPr>
                                  <w:rFonts w:hint="eastAsia"/>
                                  <w:b/>
                                  <w:sz w:val="20"/>
                                  <w:szCs w:val="20"/>
                                </w:rPr>
                                <w:t>自身质量</w:t>
                              </w:r>
                              <w:r>
                                <w:rPr>
                                  <w:rFonts w:hint="eastAsia"/>
                                  <w:sz w:val="20"/>
                                  <w:szCs w:val="20"/>
                                </w:rPr>
                                <w:t>要比原型车有</w:t>
                              </w:r>
                              <w:r w:rsidRPr="000C03C7">
                                <w:rPr>
                                  <w:rFonts w:hint="eastAsia"/>
                                  <w:sz w:val="20"/>
                                  <w:szCs w:val="20"/>
                                </w:rPr>
                                <w:t>增加</w:t>
                              </w:r>
                            </w:p>
                            <w:p w:rsidR="00D7225E" w:rsidRPr="000C03C7" w:rsidRDefault="00D7225E" w:rsidP="004D56B8">
                              <w:pPr>
                                <w:jc w:val="left"/>
                                <w:rPr>
                                  <w:sz w:val="20"/>
                                  <w:szCs w:val="20"/>
                                </w:rPr>
                              </w:pPr>
                              <w:r w:rsidRPr="000C03C7">
                                <w:rPr>
                                  <w:rFonts w:hint="eastAsia"/>
                                  <w:sz w:val="20"/>
                                  <w:szCs w:val="20"/>
                                </w:rPr>
                                <w:t>·价格偏高主要体现在</w:t>
                              </w:r>
                              <w:r>
                                <w:rPr>
                                  <w:rFonts w:hint="eastAsia"/>
                                  <w:sz w:val="20"/>
                                  <w:szCs w:val="20"/>
                                </w:rPr>
                                <w:t>——</w:t>
                              </w:r>
                              <w:r w:rsidRPr="003E3470">
                                <w:rPr>
                                  <w:rFonts w:hint="eastAsia"/>
                                  <w:b/>
                                  <w:sz w:val="20"/>
                                  <w:szCs w:val="20"/>
                                </w:rPr>
                                <w:t>技术成本</w:t>
                              </w:r>
                              <w:r w:rsidRPr="000C03C7">
                                <w:rPr>
                                  <w:rFonts w:hint="eastAsia"/>
                                  <w:sz w:val="20"/>
                                  <w:szCs w:val="20"/>
                                </w:rPr>
                                <w:t>和</w:t>
                              </w:r>
                              <w:r w:rsidRPr="003E3470">
                                <w:rPr>
                                  <w:rFonts w:hint="eastAsia"/>
                                  <w:b/>
                                  <w:sz w:val="20"/>
                                  <w:szCs w:val="20"/>
                                </w:rPr>
                                <w:t>电池成本</w:t>
                              </w:r>
                            </w:p>
                            <w:p w:rsidR="00D7225E" w:rsidRPr="000C03C7" w:rsidRDefault="00D7225E" w:rsidP="004D56B8">
                              <w:pPr>
                                <w:jc w:val="left"/>
                                <w:rPr>
                                  <w:sz w:val="20"/>
                                  <w:szCs w:val="20"/>
                                </w:rPr>
                              </w:pPr>
                              <w:r w:rsidRPr="000C03C7">
                                <w:rPr>
                                  <w:rFonts w:hint="eastAsia"/>
                                  <w:sz w:val="20"/>
                                  <w:szCs w:val="20"/>
                                </w:rPr>
                                <w:t>·虽有政策扶持，其关键在于</w:t>
                              </w:r>
                              <w:r w:rsidRPr="003E3470">
                                <w:rPr>
                                  <w:rFonts w:hint="eastAsia"/>
                                  <w:b/>
                                  <w:sz w:val="20"/>
                                  <w:szCs w:val="20"/>
                                </w:rPr>
                                <w:t>汽车企业</w:t>
                              </w:r>
                            </w:p>
                            <w:p w:rsidR="00D7225E" w:rsidRPr="000C03C7" w:rsidRDefault="00D7225E" w:rsidP="004D56B8">
                              <w:pPr>
                                <w:ind w:leftChars="202" w:left="424" w:firstLineChars="200" w:firstLine="400"/>
                                <w:jc w:val="left"/>
                                <w:rPr>
                                  <w:sz w:val="20"/>
                                  <w:szCs w:val="20"/>
                                </w:rPr>
                              </w:pPr>
                            </w:p>
                            <w:p w:rsidR="00D7225E" w:rsidRPr="000C03C7" w:rsidRDefault="00D7225E" w:rsidP="004D56B8">
                              <w:pPr>
                                <w:jc w:val="center"/>
                                <w:rPr>
                                  <w:sz w:val="20"/>
                                  <w:szCs w:val="20"/>
                                </w:rPr>
                              </w:pPr>
                            </w:p>
                            <w:p w:rsidR="00D7225E" w:rsidRPr="000C03C7" w:rsidRDefault="00D7225E" w:rsidP="004D56B8">
                              <w:pPr>
                                <w:jc w:val="center"/>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0" name="五边形 300"/>
                        <wps:cNvSpPr/>
                        <wps:spPr>
                          <a:xfrm>
                            <a:off x="-53773" y="131572"/>
                            <a:ext cx="1520573" cy="335153"/>
                          </a:xfrm>
                          <a:prstGeom prst="homePlate">
                            <a:avLst/>
                          </a:prstGeom>
                        </wps:spPr>
                        <wps:style>
                          <a:lnRef idx="2">
                            <a:schemeClr val="accent3"/>
                          </a:lnRef>
                          <a:fillRef idx="1">
                            <a:schemeClr val="lt1"/>
                          </a:fillRef>
                          <a:effectRef idx="0">
                            <a:schemeClr val="accent3"/>
                          </a:effectRef>
                          <a:fontRef idx="minor">
                            <a:schemeClr val="dk1"/>
                          </a:fontRef>
                        </wps:style>
                        <wps:txbx>
                          <w:txbxContent>
                            <w:p w:rsidR="00D7225E" w:rsidRPr="000C03C7" w:rsidRDefault="00D7225E" w:rsidP="004D56B8">
                              <w:pPr>
                                <w:rPr>
                                  <w:sz w:val="20"/>
                                  <w:szCs w:val="20"/>
                                </w:rPr>
                              </w:pPr>
                              <w:r w:rsidRPr="000C03C7">
                                <w:rPr>
                                  <w:rFonts w:hint="eastAsia"/>
                                  <w:sz w:val="20"/>
                                  <w:szCs w:val="20"/>
                                </w:rPr>
                                <w:t>成本问题悬而未决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1" name="矩形 301"/>
                        <wps:cNvSpPr/>
                        <wps:spPr>
                          <a:xfrm>
                            <a:off x="1644752" y="409404"/>
                            <a:ext cx="1291133" cy="1416228"/>
                          </a:xfrm>
                          <a:prstGeom prst="rect">
                            <a:avLst/>
                          </a:prstGeom>
                        </wps:spPr>
                        <wps:style>
                          <a:lnRef idx="2">
                            <a:schemeClr val="accent6"/>
                          </a:lnRef>
                          <a:fillRef idx="1">
                            <a:schemeClr val="lt1"/>
                          </a:fillRef>
                          <a:effectRef idx="0">
                            <a:schemeClr val="accent6"/>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·多数汽车厂家还不具备大规模量产新能源汽车产品的实力</w:t>
                              </w:r>
                            </w:p>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纯电动车</w:t>
                              </w:r>
                              <w:r w:rsidRPr="000C03C7">
                                <w:rPr>
                                  <w:rFonts w:hint="eastAsia"/>
                                  <w:sz w:val="20"/>
                                  <w:szCs w:val="20"/>
                                </w:rPr>
                                <w:t>技术路线存在争议</w:t>
                              </w:r>
                            </w:p>
                            <w:p w:rsidR="00D7225E" w:rsidRPr="000C03C7" w:rsidRDefault="00D7225E" w:rsidP="004D56B8">
                              <w:pPr>
                                <w:jc w:val="left"/>
                                <w:rPr>
                                  <w:sz w:val="20"/>
                                  <w:szCs w:val="20"/>
                                </w:rPr>
                              </w:pPr>
                              <w:r w:rsidRPr="000C03C7">
                                <w:rPr>
                                  <w:rFonts w:hint="eastAsia"/>
                                  <w:sz w:val="20"/>
                                  <w:szCs w:val="20"/>
                                </w:rPr>
                                <w:t>·相关</w:t>
                              </w:r>
                              <w:r w:rsidRPr="003E3470">
                                <w:rPr>
                                  <w:rFonts w:hint="eastAsia"/>
                                  <w:b/>
                                  <w:sz w:val="20"/>
                                  <w:szCs w:val="20"/>
                                </w:rPr>
                                <w:t>标准法规</w:t>
                              </w:r>
                              <w:r w:rsidRPr="000C03C7">
                                <w:rPr>
                                  <w:rFonts w:hint="eastAsia"/>
                                  <w:sz w:val="20"/>
                                  <w:szCs w:val="20"/>
                                </w:rPr>
                                <w:t>建设明显滞后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五边形 302"/>
                        <wps:cNvSpPr/>
                        <wps:spPr>
                          <a:xfrm>
                            <a:off x="1466800" y="131572"/>
                            <a:ext cx="1362027" cy="335153"/>
                          </a:xfrm>
                          <a:prstGeom prst="homePlate">
                            <a:avLst/>
                          </a:prstGeom>
                        </wps:spPr>
                        <wps:style>
                          <a:lnRef idx="2">
                            <a:schemeClr val="accent3"/>
                          </a:lnRef>
                          <a:fillRef idx="1">
                            <a:schemeClr val="lt1"/>
                          </a:fillRef>
                          <a:effectRef idx="0">
                            <a:schemeClr val="accent3"/>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技术标准尚无定论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矩形 303"/>
                        <wps:cNvSpPr/>
                        <wps:spPr>
                          <a:xfrm>
                            <a:off x="3034617" y="409404"/>
                            <a:ext cx="1022444" cy="1267514"/>
                          </a:xfrm>
                          <a:prstGeom prst="rect">
                            <a:avLst/>
                          </a:prstGeom>
                        </wps:spPr>
                        <wps:style>
                          <a:lnRef idx="2">
                            <a:schemeClr val="accent6"/>
                          </a:lnRef>
                          <a:fillRef idx="1">
                            <a:schemeClr val="lt1"/>
                          </a:fillRef>
                          <a:effectRef idx="0">
                            <a:schemeClr val="accent6"/>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充电桩</w:t>
                              </w:r>
                              <w:r w:rsidRPr="000C03C7">
                                <w:rPr>
                                  <w:rFonts w:hint="eastAsia"/>
                                  <w:sz w:val="20"/>
                                  <w:szCs w:val="20"/>
                                </w:rPr>
                                <w:t>和</w:t>
                              </w:r>
                              <w:r w:rsidRPr="003E3470">
                                <w:rPr>
                                  <w:rFonts w:hint="eastAsia"/>
                                  <w:b/>
                                  <w:sz w:val="20"/>
                                  <w:szCs w:val="20"/>
                                </w:rPr>
                                <w:t>充电站</w:t>
                              </w:r>
                              <w:r w:rsidRPr="000C03C7">
                                <w:rPr>
                                  <w:rFonts w:hint="eastAsia"/>
                                  <w:sz w:val="20"/>
                                  <w:szCs w:val="20"/>
                                </w:rPr>
                                <w:t>的建设缓慢（充电接口和协议不统一、配套设施不具备</w:t>
                              </w:r>
                              <w:r w:rsidRPr="003E3470">
                                <w:rPr>
                                  <w:rFonts w:hint="eastAsia"/>
                                  <w:b/>
                                  <w:sz w:val="20"/>
                                  <w:szCs w:val="20"/>
                                </w:rPr>
                                <w:t>区域连贯性</w:t>
                              </w:r>
                              <w:r w:rsidRPr="000C03C7">
                                <w:rPr>
                                  <w:rFonts w:hint="eastAsia"/>
                                  <w:sz w:val="20"/>
                                  <w:szCs w:val="20"/>
                                </w:rPr>
                                <w:t>）</w:t>
                              </w:r>
                            </w:p>
                            <w:p w:rsidR="00D7225E" w:rsidRPr="000C03C7" w:rsidRDefault="00D7225E" w:rsidP="004D56B8">
                              <w:pPr>
                                <w:jc w:val="left"/>
                                <w:rPr>
                                  <w:sz w:val="20"/>
                                  <w:szCs w:val="20"/>
                                </w:rPr>
                              </w:pPr>
                            </w:p>
                            <w:p w:rsidR="00D7225E" w:rsidRPr="000C03C7" w:rsidRDefault="00D7225E" w:rsidP="004D56B8">
                              <w:pPr>
                                <w:jc w:val="left"/>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五边形 304"/>
                        <wps:cNvSpPr/>
                        <wps:spPr>
                          <a:xfrm>
                            <a:off x="2828625" y="131572"/>
                            <a:ext cx="1370212" cy="325628"/>
                          </a:xfrm>
                          <a:prstGeom prst="homePlate">
                            <a:avLst/>
                          </a:prstGeom>
                        </wps:spPr>
                        <wps:style>
                          <a:lnRef idx="2">
                            <a:schemeClr val="accent3"/>
                          </a:lnRef>
                          <a:fillRef idx="1">
                            <a:schemeClr val="lt1"/>
                          </a:fillRef>
                          <a:effectRef idx="0">
                            <a:schemeClr val="accent3"/>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配套设施不够完善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矩形 305"/>
                        <wps:cNvSpPr/>
                        <wps:spPr>
                          <a:xfrm>
                            <a:off x="4228146" y="409231"/>
                            <a:ext cx="1102977" cy="1218212"/>
                          </a:xfrm>
                          <a:prstGeom prst="rect">
                            <a:avLst/>
                          </a:prstGeom>
                        </wps:spPr>
                        <wps:style>
                          <a:lnRef idx="2">
                            <a:schemeClr val="accent6"/>
                          </a:lnRef>
                          <a:fillRef idx="1">
                            <a:schemeClr val="lt1"/>
                          </a:fillRef>
                          <a:effectRef idx="0">
                            <a:schemeClr val="accent6"/>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电池技术</w:t>
                              </w:r>
                              <w:r w:rsidRPr="000C03C7">
                                <w:rPr>
                                  <w:rFonts w:hint="eastAsia"/>
                                  <w:sz w:val="20"/>
                                  <w:szCs w:val="20"/>
                                </w:rPr>
                                <w:t>方面却相当薄弱，一致性、稳定性都有待提高；成本价格高、充电时间长、续航里程短。</w:t>
                              </w:r>
                            </w:p>
                            <w:p w:rsidR="00D7225E" w:rsidRPr="000C03C7" w:rsidRDefault="00D7225E" w:rsidP="004D56B8">
                              <w:pPr>
                                <w:jc w:val="left"/>
                                <w:rPr>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五边形 306"/>
                        <wps:cNvSpPr/>
                        <wps:spPr>
                          <a:xfrm>
                            <a:off x="4145211" y="131572"/>
                            <a:ext cx="1348653" cy="325628"/>
                          </a:xfrm>
                          <a:prstGeom prst="homePlate">
                            <a:avLst/>
                          </a:prstGeom>
                        </wps:spPr>
                        <wps:style>
                          <a:lnRef idx="2">
                            <a:schemeClr val="accent3"/>
                          </a:lnRef>
                          <a:fillRef idx="1">
                            <a:schemeClr val="lt1"/>
                          </a:fillRef>
                          <a:effectRef idx="0">
                            <a:schemeClr val="accent3"/>
                          </a:effectRef>
                          <a:fontRef idx="minor">
                            <a:schemeClr val="dk1"/>
                          </a:fontRef>
                        </wps:style>
                        <wps:txbx>
                          <w:txbxContent>
                            <w:p w:rsidR="00D7225E" w:rsidRPr="000C03C7" w:rsidRDefault="00D7225E" w:rsidP="004D56B8">
                              <w:pPr>
                                <w:jc w:val="left"/>
                                <w:rPr>
                                  <w:sz w:val="20"/>
                                  <w:szCs w:val="20"/>
                                </w:rPr>
                              </w:pPr>
                              <w:r w:rsidRPr="000C03C7">
                                <w:rPr>
                                  <w:rFonts w:hint="eastAsia"/>
                                  <w:sz w:val="20"/>
                                  <w:szCs w:val="20"/>
                                </w:rPr>
                                <w:t>核心技术有待突破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组合 298" o:spid="_x0000_s1027" style="width:466.7pt;height:191.2pt;mso-position-horizontal-relative:char;mso-position-vertical-relative:line" coordorigin="-537,1315" coordsize="55476,16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">
                <v:rect id="矩形 299" o:spid="_x0000_s1028" style="position:absolute;left:-537;top:4091;width:16221;height:141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0E/MQA&#10;AADcAAAADwAAAGRycy9kb3ducmV2LnhtbESPQWuDQBSE74X8h+UVcmtWPaSNyUZKIFAPUppEcn24&#10;Lypx34q7VfPvu4VCj8PMfMPsstl0YqTBtZYVxKsIBHFldcu1gsv5+PIGwnlkjZ1lUvAgB9l+8bTD&#10;VNuJv2g8+VoECLsUFTTe96mUrmrIoFvZnjh4NzsY9EEOtdQDTgFuOplE0VoabDksNNjToaHqfvo2&#10;Cop1USSYl9cyLw+5e431p79ppZbP8/sWhKfZ/4f/2h9aQbLZwO+Zc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NBPzEAAAA3AAAAA8AAAAAAAAAAAAAAAAAmAIAAGRycy9k&#10;b3ducmV2LnhtbFBLBQYAAAAABAAEAPUAAACJAwAAAAA=&#10;" fillcolor="white [3201]" strokecolor="#f79646 [3209]" strokeweight="2pt">
                  <v:textbo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驱动</w:t>
                        </w:r>
                        <w:r w:rsidRPr="000C03C7">
                          <w:rPr>
                            <w:rFonts w:hint="eastAsia"/>
                            <w:sz w:val="20"/>
                            <w:szCs w:val="20"/>
                          </w:rPr>
                          <w:t>控制器、仪表系统等作为辅助</w:t>
                        </w:r>
                      </w:p>
                      <w:p w:rsidR="00D7225E" w:rsidRPr="000C03C7" w:rsidRDefault="00D7225E" w:rsidP="004D56B8">
                        <w:pPr>
                          <w:jc w:val="left"/>
                          <w:rPr>
                            <w:sz w:val="20"/>
                            <w:szCs w:val="20"/>
                          </w:rPr>
                        </w:pPr>
                        <w:r>
                          <w:rPr>
                            <w:rFonts w:hint="eastAsia"/>
                            <w:sz w:val="20"/>
                            <w:szCs w:val="20"/>
                          </w:rPr>
                          <w:t>·</w:t>
                        </w:r>
                        <w:r w:rsidRPr="003E3470">
                          <w:rPr>
                            <w:rFonts w:hint="eastAsia"/>
                            <w:b/>
                            <w:sz w:val="20"/>
                            <w:szCs w:val="20"/>
                          </w:rPr>
                          <w:t>自身质量</w:t>
                        </w:r>
                        <w:r>
                          <w:rPr>
                            <w:rFonts w:hint="eastAsia"/>
                            <w:sz w:val="20"/>
                            <w:szCs w:val="20"/>
                          </w:rPr>
                          <w:t>要比原型车有</w:t>
                        </w:r>
                        <w:r w:rsidRPr="000C03C7">
                          <w:rPr>
                            <w:rFonts w:hint="eastAsia"/>
                            <w:sz w:val="20"/>
                            <w:szCs w:val="20"/>
                          </w:rPr>
                          <w:t>增加</w:t>
                        </w:r>
                      </w:p>
                      <w:p w:rsidR="00D7225E" w:rsidRPr="000C03C7" w:rsidRDefault="00D7225E" w:rsidP="004D56B8">
                        <w:pPr>
                          <w:jc w:val="left"/>
                          <w:rPr>
                            <w:sz w:val="20"/>
                            <w:szCs w:val="20"/>
                          </w:rPr>
                        </w:pPr>
                        <w:r w:rsidRPr="000C03C7">
                          <w:rPr>
                            <w:rFonts w:hint="eastAsia"/>
                            <w:sz w:val="20"/>
                            <w:szCs w:val="20"/>
                          </w:rPr>
                          <w:t>·价格偏高主要体现在</w:t>
                        </w:r>
                        <w:r>
                          <w:rPr>
                            <w:rFonts w:hint="eastAsia"/>
                            <w:sz w:val="20"/>
                            <w:szCs w:val="20"/>
                          </w:rPr>
                          <w:t>——</w:t>
                        </w:r>
                        <w:r w:rsidRPr="003E3470">
                          <w:rPr>
                            <w:rFonts w:hint="eastAsia"/>
                            <w:b/>
                            <w:sz w:val="20"/>
                            <w:szCs w:val="20"/>
                          </w:rPr>
                          <w:t>技术成本</w:t>
                        </w:r>
                        <w:r w:rsidRPr="000C03C7">
                          <w:rPr>
                            <w:rFonts w:hint="eastAsia"/>
                            <w:sz w:val="20"/>
                            <w:szCs w:val="20"/>
                          </w:rPr>
                          <w:t>和</w:t>
                        </w:r>
                        <w:r w:rsidRPr="003E3470">
                          <w:rPr>
                            <w:rFonts w:hint="eastAsia"/>
                            <w:b/>
                            <w:sz w:val="20"/>
                            <w:szCs w:val="20"/>
                          </w:rPr>
                          <w:t>电池成本</w:t>
                        </w:r>
                      </w:p>
                      <w:p w:rsidR="00D7225E" w:rsidRPr="000C03C7" w:rsidRDefault="00D7225E" w:rsidP="004D56B8">
                        <w:pPr>
                          <w:jc w:val="left"/>
                          <w:rPr>
                            <w:sz w:val="20"/>
                            <w:szCs w:val="20"/>
                          </w:rPr>
                        </w:pPr>
                        <w:r w:rsidRPr="000C03C7">
                          <w:rPr>
                            <w:rFonts w:hint="eastAsia"/>
                            <w:sz w:val="20"/>
                            <w:szCs w:val="20"/>
                          </w:rPr>
                          <w:t>·虽有政策扶持，其关键在于</w:t>
                        </w:r>
                        <w:r w:rsidRPr="003E3470">
                          <w:rPr>
                            <w:rFonts w:hint="eastAsia"/>
                            <w:b/>
                            <w:sz w:val="20"/>
                            <w:szCs w:val="20"/>
                          </w:rPr>
                          <w:t>汽车企业</w:t>
                        </w:r>
                      </w:p>
                      <w:p w:rsidR="00D7225E" w:rsidRPr="000C03C7" w:rsidRDefault="00D7225E" w:rsidP="004D56B8">
                        <w:pPr>
                          <w:ind w:leftChars="202" w:left="424" w:firstLineChars="200" w:firstLine="400"/>
                          <w:jc w:val="left"/>
                          <w:rPr>
                            <w:sz w:val="20"/>
                            <w:szCs w:val="20"/>
                          </w:rPr>
                        </w:pPr>
                      </w:p>
                      <w:p w:rsidR="00D7225E" w:rsidRPr="000C03C7" w:rsidRDefault="00D7225E" w:rsidP="004D56B8">
                        <w:pPr>
                          <w:jc w:val="center"/>
                          <w:rPr>
                            <w:sz w:val="20"/>
                            <w:szCs w:val="20"/>
                          </w:rPr>
                        </w:pPr>
                      </w:p>
                      <w:p w:rsidR="00D7225E" w:rsidRPr="000C03C7" w:rsidRDefault="00D7225E" w:rsidP="004D56B8">
                        <w:pPr>
                          <w:jc w:val="center"/>
                          <w:rPr>
                            <w:sz w:val="20"/>
                            <w:szCs w:val="20"/>
                          </w:rPr>
                        </w:pPr>
                      </w:p>
                    </w:txbxContent>
                  </v:textbox>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边形 300" o:spid="_x0000_s1029" type="#_x0000_t15" style="position:absolute;left:-537;top:1315;width:15205;height:33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rLbMAA&#10;AADcAAAADwAAAGRycy9kb3ducmV2LnhtbERPz2vCMBS+D/Y/hCfsNhM7KFKNImODnSbWufOzebZ1&#10;zUtJstr+9+Yw2PHj+73ejrYTA/nQOtawmCsQxJUzLdcavo7vz0sQISIb7ByThokCbDePD2ssjLvx&#10;gYYy1iKFcChQQxNjX0gZqoYshrnriRN3cd5iTNDX0ni8pXDbyUypXFpsOTU02NNrQ9VP+Ws17Pzn&#10;xKWswzef1Ontet5jlu+1fpqNuxWISGP8F/+5P4yGF5XmpzPpCMjN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PrLbMAAAADcAAAADwAAAAAAAAAAAAAAAACYAgAAZHJzL2Rvd25y&#10;ZXYueG1sUEsFBgAAAAAEAAQA9QAAAIUDAAAAAA==&#10;" adj="19220" fillcolor="white [3201]" strokecolor="#9bbb59 [3206]" strokeweight="2pt">
                  <v:textbox>
                    <w:txbxContent>
                      <w:p w:rsidR="00D7225E" w:rsidRPr="000C03C7" w:rsidRDefault="00D7225E" w:rsidP="004D56B8">
                        <w:pPr>
                          <w:rPr>
                            <w:sz w:val="20"/>
                            <w:szCs w:val="20"/>
                          </w:rPr>
                        </w:pPr>
                        <w:r w:rsidRPr="000C03C7">
                          <w:rPr>
                            <w:rFonts w:hint="eastAsia"/>
                            <w:sz w:val="20"/>
                            <w:szCs w:val="20"/>
                          </w:rPr>
                          <w:t>成本问题悬而未决</w:t>
                        </w:r>
                      </w:p>
                    </w:txbxContent>
                  </v:textbox>
                </v:shape>
                <v:rect id="矩形 301" o:spid="_x0000_s1030" style="position:absolute;left:16447;top:4094;width:12911;height:14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CS4MIA&#10;AADcAAAADwAAAGRycy9kb3ducmV2LnhtbESPQYvCMBSE74L/ITzBm6ZVUKlGEUGwhyLrbvH6aJ5t&#10;sXkpTdTuv98ICx6HmfmG2ex604gnda62rCCeRiCIC6trLhX8fB8nKxDOI2tsLJOCX3Kw2w4HG0y0&#10;ffEXPS++FAHCLkEFlfdtIqUrKjLoprYlDt7NdgZ9kF0pdYevADeNnEXRQhqsOSxU2NKhouJ+eRgF&#10;2SLLZpjm1zzND6lbxvrsb1qp8ajfr0F46v0n/N8+aQXzKIb3mXAE5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JLgwgAAANwAAAAPAAAAAAAAAAAAAAAAAJgCAABkcnMvZG93&#10;bnJldi54bWxQSwUGAAAAAAQABAD1AAAAhwMAAAAA&#10;" fillcolor="white [3201]" strokecolor="#f79646 [3209]" strokeweight="2pt">
                  <v:textbox>
                    <w:txbxContent>
                      <w:p w:rsidR="00D7225E" w:rsidRPr="000C03C7" w:rsidRDefault="00D7225E" w:rsidP="004D56B8">
                        <w:pPr>
                          <w:jc w:val="left"/>
                          <w:rPr>
                            <w:sz w:val="20"/>
                            <w:szCs w:val="20"/>
                          </w:rPr>
                        </w:pPr>
                        <w:r w:rsidRPr="000C03C7">
                          <w:rPr>
                            <w:rFonts w:hint="eastAsia"/>
                            <w:sz w:val="20"/>
                            <w:szCs w:val="20"/>
                          </w:rPr>
                          <w:t>·多数汽车厂家还不具备大规模量产新能源汽车产品的实力</w:t>
                        </w:r>
                      </w:p>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纯电动车</w:t>
                        </w:r>
                        <w:r w:rsidRPr="000C03C7">
                          <w:rPr>
                            <w:rFonts w:hint="eastAsia"/>
                            <w:sz w:val="20"/>
                            <w:szCs w:val="20"/>
                          </w:rPr>
                          <w:t>技术路线存在争议</w:t>
                        </w:r>
                      </w:p>
                      <w:p w:rsidR="00D7225E" w:rsidRPr="000C03C7" w:rsidRDefault="00D7225E" w:rsidP="004D56B8">
                        <w:pPr>
                          <w:jc w:val="left"/>
                          <w:rPr>
                            <w:sz w:val="20"/>
                            <w:szCs w:val="20"/>
                          </w:rPr>
                        </w:pPr>
                        <w:r w:rsidRPr="000C03C7">
                          <w:rPr>
                            <w:rFonts w:hint="eastAsia"/>
                            <w:sz w:val="20"/>
                            <w:szCs w:val="20"/>
                          </w:rPr>
                          <w:t>·相关</w:t>
                        </w:r>
                        <w:r w:rsidRPr="003E3470">
                          <w:rPr>
                            <w:rFonts w:hint="eastAsia"/>
                            <w:b/>
                            <w:sz w:val="20"/>
                            <w:szCs w:val="20"/>
                          </w:rPr>
                          <w:t>标准法规</w:t>
                        </w:r>
                        <w:r w:rsidRPr="000C03C7">
                          <w:rPr>
                            <w:rFonts w:hint="eastAsia"/>
                            <w:sz w:val="20"/>
                            <w:szCs w:val="20"/>
                          </w:rPr>
                          <w:t>建设明显滞后</w:t>
                        </w:r>
                      </w:p>
                    </w:txbxContent>
                  </v:textbox>
                </v:rect>
                <v:shape id="五边形 302" o:spid="_x0000_s1031" type="#_x0000_t15" style="position:absolute;left:14668;top:1315;width:13620;height:33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xv+sUA&#10;AADcAAAADwAAAGRycy9kb3ducmV2LnhtbESPT4vCMBTE7wt+h/AEb2uiwiLVKP5B8eBhty7s9dE8&#10;22LzUppYWz+9WVjY4zAzv2GW685WoqXGl441TMYKBHHmTMm5hu/L4X0Owgdkg5Vj0tCTh/Vq8LbE&#10;xLgHf1GbhlxECPsENRQh1ImUPivIoh+7mjh6V9dYDFE2uTQNPiLcVnKq1Ie0WHJcKLCmXUHZLb1b&#10;Dcf0mH1un+7ndE4nbd9vL2o332s9GnabBYhAXfgP/7VPRsNMTeH3TDwCcvU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LG/6xQAAANwAAAAPAAAAAAAAAAAAAAAAAJgCAABkcnMv&#10;ZG93bnJldi54bWxQSwUGAAAAAAQABAD1AAAAigMAAAAA&#10;" adj="18942" fillcolor="white [3201]" strokecolor="#9bbb59 [3206]" strokeweight="2pt">
                  <v:textbox>
                    <w:txbxContent>
                      <w:p w:rsidR="00D7225E" w:rsidRPr="000C03C7" w:rsidRDefault="00D7225E" w:rsidP="004D56B8">
                        <w:pPr>
                          <w:jc w:val="left"/>
                          <w:rPr>
                            <w:sz w:val="20"/>
                            <w:szCs w:val="20"/>
                          </w:rPr>
                        </w:pPr>
                        <w:r w:rsidRPr="000C03C7">
                          <w:rPr>
                            <w:rFonts w:hint="eastAsia"/>
                            <w:sz w:val="20"/>
                            <w:szCs w:val="20"/>
                          </w:rPr>
                          <w:t>技术标准尚无定论</w:t>
                        </w:r>
                      </w:p>
                    </w:txbxContent>
                  </v:textbox>
                </v:shape>
                <v:rect id="矩形 303" o:spid="_x0000_s1032" style="position:absolute;left:30346;top:4094;width:10224;height:126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6pDMIA&#10;AADcAAAADwAAAGRycy9kb3ducmV2LnhtbESPQYvCMBSE7wv+h/AEb2uqgko1igiCPRRZtXh9NM+2&#10;2LyUJmr990ZY8DjMzDfMct2ZWjyodZVlBaNhBII4t7riQsH5tPudg3AeWWNtmRS8yMF61ftZYqzt&#10;k//ocfSFCBB2MSoovW9iKV1ekkE3tA1x8K62NeiDbAupW3wGuKnlOIqm0mDFYaHEhrYl5bfj3ShI&#10;p2k6xiS7ZEm2TdxspA/+qpUa9LvNAoSnzn/D/+29VjCJJvA5E46AXL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TqkMwgAAANwAAAAPAAAAAAAAAAAAAAAAAJgCAABkcnMvZG93&#10;bnJldi54bWxQSwUGAAAAAAQABAD1AAAAhwMAAAAA&#10;" fillcolor="white [3201]" strokecolor="#f79646 [3209]" strokeweight="2pt">
                  <v:textbo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充电桩</w:t>
                        </w:r>
                        <w:r w:rsidRPr="000C03C7">
                          <w:rPr>
                            <w:rFonts w:hint="eastAsia"/>
                            <w:sz w:val="20"/>
                            <w:szCs w:val="20"/>
                          </w:rPr>
                          <w:t>和</w:t>
                        </w:r>
                        <w:r w:rsidRPr="003E3470">
                          <w:rPr>
                            <w:rFonts w:hint="eastAsia"/>
                            <w:b/>
                            <w:sz w:val="20"/>
                            <w:szCs w:val="20"/>
                          </w:rPr>
                          <w:t>充电站</w:t>
                        </w:r>
                        <w:r w:rsidRPr="000C03C7">
                          <w:rPr>
                            <w:rFonts w:hint="eastAsia"/>
                            <w:sz w:val="20"/>
                            <w:szCs w:val="20"/>
                          </w:rPr>
                          <w:t>的建设缓慢（充电接口和协议不统一、配套设施不具备</w:t>
                        </w:r>
                        <w:r w:rsidRPr="003E3470">
                          <w:rPr>
                            <w:rFonts w:hint="eastAsia"/>
                            <w:b/>
                            <w:sz w:val="20"/>
                            <w:szCs w:val="20"/>
                          </w:rPr>
                          <w:t>区域连贯性</w:t>
                        </w:r>
                        <w:r w:rsidRPr="000C03C7">
                          <w:rPr>
                            <w:rFonts w:hint="eastAsia"/>
                            <w:sz w:val="20"/>
                            <w:szCs w:val="20"/>
                          </w:rPr>
                          <w:t>）</w:t>
                        </w:r>
                      </w:p>
                      <w:p w:rsidR="00D7225E" w:rsidRPr="000C03C7" w:rsidRDefault="00D7225E" w:rsidP="004D56B8">
                        <w:pPr>
                          <w:jc w:val="left"/>
                          <w:rPr>
                            <w:sz w:val="20"/>
                            <w:szCs w:val="20"/>
                          </w:rPr>
                        </w:pPr>
                      </w:p>
                      <w:p w:rsidR="00D7225E" w:rsidRPr="000C03C7" w:rsidRDefault="00D7225E" w:rsidP="004D56B8">
                        <w:pPr>
                          <w:jc w:val="left"/>
                          <w:rPr>
                            <w:sz w:val="20"/>
                            <w:szCs w:val="20"/>
                          </w:rPr>
                        </w:pPr>
                      </w:p>
                    </w:txbxContent>
                  </v:textbox>
                </v:rect>
                <v:shape id="五边形 304" o:spid="_x0000_s1033" type="#_x0000_t15" style="position:absolute;left:28286;top:1315;width:13702;height:3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K0B8YA&#10;AADcAAAADwAAAGRycy9kb3ducmV2LnhtbESPQWvCQBSE74L/YXlCL0V3bauU6CpWKZQiliYFPT6y&#10;zySYfRuyW43/visUPA4z8w0zX3a2FmdqfeVYw3ikQBDnzlRcaPjJ3oevIHxANlg7Jg1X8rBc9Htz&#10;TIy78Ded01CICGGfoIYyhCaR0uclWfQj1xBH7+haiyHKtpCmxUuE21o+KTWVFiuOCyU2tC4pP6W/&#10;VgNurodJUGn2td1vHre7cdd8rt+0fhh0qxmIQF24h//bH0bDs3qB25l4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K0B8YAAADcAAAADwAAAAAAAAAAAAAAAACYAgAAZHJz&#10;L2Rvd25yZXYueG1sUEsFBgAAAAAEAAQA9QAAAIsDAAAAAA==&#10;" adj="19033" fillcolor="white [3201]" strokecolor="#9bbb59 [3206]" strokeweight="2pt">
                  <v:textbox>
                    <w:txbxContent>
                      <w:p w:rsidR="00D7225E" w:rsidRPr="000C03C7" w:rsidRDefault="00D7225E" w:rsidP="004D56B8">
                        <w:pPr>
                          <w:jc w:val="left"/>
                          <w:rPr>
                            <w:sz w:val="20"/>
                            <w:szCs w:val="20"/>
                          </w:rPr>
                        </w:pPr>
                        <w:r w:rsidRPr="000C03C7">
                          <w:rPr>
                            <w:rFonts w:hint="eastAsia"/>
                            <w:sz w:val="20"/>
                            <w:szCs w:val="20"/>
                          </w:rPr>
                          <w:t>配套设施不够完善</w:t>
                        </w:r>
                      </w:p>
                    </w:txbxContent>
                  </v:textbox>
                </v:shape>
                <v:rect id="矩形 305" o:spid="_x0000_s1034" style="position:absolute;left:42281;top:4092;width:11030;height:121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uU48UA&#10;AADcAAAADwAAAGRycy9kb3ducmV2LnhtbESPQWvCQBSE74X+h+UVvNVNlGqJrkEEoTmEUjX0+sg+&#10;k2D2bchuk/jv3UKhx2FmvmG26WRaMVDvGssK4nkEgri0uuFKweV8fH0H4TyyxtYyKbiTg3T3/LTF&#10;RNuRv2g4+UoECLsEFdTed4mUrqzJoJvbjjh4V9sb9EH2ldQ9jgFuWrmIopU02HBYqLGjQ03l7fRj&#10;FOSrPF9gVnwXWXHI3DrWn/6qlZq9TPsNCE+T/w//tT+0gmX0Br9nwhGQu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65TjxQAAANwAAAAPAAAAAAAAAAAAAAAAAJgCAABkcnMv&#10;ZG93bnJldi54bWxQSwUGAAAAAAQABAD1AAAAigMAAAAA&#10;" fillcolor="white [3201]" strokecolor="#f79646 [3209]" strokeweight="2pt">
                  <v:textbox>
                    <w:txbxContent>
                      <w:p w:rsidR="00D7225E" w:rsidRPr="000C03C7" w:rsidRDefault="00D7225E" w:rsidP="004D56B8">
                        <w:pPr>
                          <w:jc w:val="left"/>
                          <w:rPr>
                            <w:sz w:val="20"/>
                            <w:szCs w:val="20"/>
                          </w:rPr>
                        </w:pPr>
                        <w:r w:rsidRPr="000C03C7">
                          <w:rPr>
                            <w:rFonts w:hint="eastAsia"/>
                            <w:sz w:val="20"/>
                            <w:szCs w:val="20"/>
                          </w:rPr>
                          <w:t>·</w:t>
                        </w:r>
                        <w:r w:rsidRPr="003E3470">
                          <w:rPr>
                            <w:rFonts w:hint="eastAsia"/>
                            <w:b/>
                            <w:sz w:val="20"/>
                            <w:szCs w:val="20"/>
                          </w:rPr>
                          <w:t>电池技术</w:t>
                        </w:r>
                        <w:r w:rsidRPr="000C03C7">
                          <w:rPr>
                            <w:rFonts w:hint="eastAsia"/>
                            <w:sz w:val="20"/>
                            <w:szCs w:val="20"/>
                          </w:rPr>
                          <w:t>方面却相当薄弱，一致性、稳定性都有待提高；成本价格高、充电时间长、续航里程短。</w:t>
                        </w:r>
                      </w:p>
                      <w:p w:rsidR="00D7225E" w:rsidRPr="000C03C7" w:rsidRDefault="00D7225E" w:rsidP="004D56B8">
                        <w:pPr>
                          <w:jc w:val="left"/>
                          <w:rPr>
                            <w:sz w:val="20"/>
                            <w:szCs w:val="20"/>
                          </w:rPr>
                        </w:pPr>
                      </w:p>
                    </w:txbxContent>
                  </v:textbox>
                </v:rect>
                <v:shape id="五边形 306" o:spid="_x0000_s1035" type="#_x0000_t15" style="position:absolute;left:41452;top:1315;width:13486;height:3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Rdu8YA&#10;AADcAAAADwAAAGRycy9kb3ducmV2LnhtbESP3WrCQBSE7wu+w3IE7+qmFYJEV5Gi0KIU4t/1MXtM&#10;otmzaXbV2Kd3hUIvh5n5hhlPW1OJKzWutKzgrR+BIM6sLjlXsN0sXocgnEfWWFkmBXdyMJ10XsaY&#10;aHvjlK5rn4sAYZeggsL7OpHSZQUZdH1bEwfvaBuDPsgml7rBW4CbSr5HUSwNlhwWCqzpo6DsvL4Y&#10;BfXhd7//zufx5rDz6TFdZj+nr5VSvW47G4Hw1Pr/8F/7UysYRD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wRdu8YAAADcAAAADwAAAAAAAAAAAAAAAACYAgAAZHJz&#10;L2Rvd25yZXYueG1sUEsFBgAAAAAEAAQA9QAAAIsDAAAAAA==&#10;" adj="18992" fillcolor="white [3201]" strokecolor="#9bbb59 [3206]" strokeweight="2pt">
                  <v:textbox>
                    <w:txbxContent>
                      <w:p w:rsidR="00D7225E" w:rsidRPr="000C03C7" w:rsidRDefault="00D7225E" w:rsidP="004D56B8">
                        <w:pPr>
                          <w:jc w:val="left"/>
                          <w:rPr>
                            <w:sz w:val="20"/>
                            <w:szCs w:val="20"/>
                          </w:rPr>
                        </w:pPr>
                        <w:r w:rsidRPr="000C03C7">
                          <w:rPr>
                            <w:rFonts w:hint="eastAsia"/>
                            <w:sz w:val="20"/>
                            <w:szCs w:val="20"/>
                          </w:rPr>
                          <w:t>核心技术有待突破</w:t>
                        </w:r>
                      </w:p>
                    </w:txbxContent>
                  </v:textbox>
                </v:shape>
                <w10:anchorlock/>
              </v:group>
            </w:pict>
          </mc:Fallback>
        </mc:AlternateContent>
      </w:r>
    </w:p>
    <w:p w:rsidR="004D56B8" w:rsidRPr="00A810A5" w:rsidRDefault="004D56B8" w:rsidP="004D56B8">
      <w:pPr>
        <w:ind w:left="424" w:hangingChars="202" w:hanging="424"/>
        <w:jc w:val="left"/>
        <w:rPr>
          <w:szCs w:val="21"/>
        </w:rPr>
      </w:pPr>
    </w:p>
    <w:p w:rsidR="004D56B8" w:rsidRPr="009211AC" w:rsidRDefault="004D56B8" w:rsidP="004D56B8">
      <w:pPr>
        <w:spacing w:line="360" w:lineRule="auto"/>
        <w:ind w:firstLineChars="176" w:firstLine="424"/>
        <w:rPr>
          <w:rFonts w:ascii="Simsun" w:hAnsi="Simsun" w:hint="eastAsia"/>
          <w:b/>
          <w:color w:val="333333"/>
          <w:sz w:val="24"/>
          <w:szCs w:val="24"/>
        </w:rPr>
      </w:pPr>
      <w:r w:rsidRPr="004B448B">
        <w:rPr>
          <w:rFonts w:ascii="Times New Roman" w:hAnsi="Times New Roman" w:cs="Times New Roman"/>
          <w:b/>
          <w:color w:val="333333"/>
          <w:sz w:val="24"/>
          <w:szCs w:val="24"/>
        </w:rPr>
        <w:t>2</w:t>
      </w:r>
      <w:r w:rsidR="00D7225E">
        <w:rPr>
          <w:rFonts w:ascii="Times New Roman" w:hAnsi="Times New Roman" w:cs="Times New Roman" w:hint="eastAsia"/>
          <w:b/>
          <w:color w:val="333333"/>
          <w:sz w:val="24"/>
          <w:szCs w:val="24"/>
        </w:rPr>
        <w:t>.</w:t>
      </w:r>
      <w:r w:rsidRPr="009211AC">
        <w:rPr>
          <w:rFonts w:ascii="Simsun" w:hAnsi="Simsun" w:hint="eastAsia"/>
          <w:b/>
          <w:color w:val="333333"/>
          <w:sz w:val="24"/>
          <w:szCs w:val="24"/>
        </w:rPr>
        <w:t>国内外对比</w:t>
      </w:r>
    </w:p>
    <w:p w:rsidR="004D56B8" w:rsidRDefault="004D56B8" w:rsidP="004D56B8">
      <w:pPr>
        <w:tabs>
          <w:tab w:val="left" w:pos="7655"/>
        </w:tabs>
        <w:spacing w:line="360" w:lineRule="auto"/>
        <w:ind w:firstLineChars="176" w:firstLine="370"/>
        <w:rPr>
          <w:color w:val="000000"/>
          <w:szCs w:val="21"/>
          <w:shd w:val="clear" w:color="auto" w:fill="FFFFFF"/>
        </w:rPr>
      </w:pPr>
      <w:r w:rsidRPr="00B56308">
        <w:rPr>
          <w:rFonts w:hint="eastAsia"/>
          <w:color w:val="000000"/>
          <w:szCs w:val="21"/>
          <w:shd w:val="clear" w:color="auto" w:fill="FFFFFF"/>
        </w:rPr>
        <w:t>德国、美国的汽车工业</w:t>
      </w:r>
      <w:r w:rsidRPr="00B56308">
        <w:rPr>
          <w:rFonts w:hint="eastAsia"/>
          <w:color w:val="000000"/>
          <w:szCs w:val="21"/>
          <w:shd w:val="clear" w:color="auto" w:fill="FFFFFF"/>
        </w:rPr>
        <w:t>4.0</w:t>
      </w:r>
      <w:r w:rsidRPr="00B56308">
        <w:rPr>
          <w:rFonts w:hint="eastAsia"/>
          <w:color w:val="000000"/>
          <w:szCs w:val="21"/>
          <w:shd w:val="clear" w:color="auto" w:fill="FFFFFF"/>
        </w:rPr>
        <w:t>发展处于领先地位</w:t>
      </w:r>
      <w:r>
        <w:rPr>
          <w:rFonts w:hint="eastAsia"/>
          <w:color w:val="000000"/>
          <w:szCs w:val="21"/>
          <w:shd w:val="clear" w:color="auto" w:fill="FFFFFF"/>
        </w:rPr>
        <w:t>，</w:t>
      </w:r>
      <w:r w:rsidRPr="00B56308">
        <w:rPr>
          <w:rFonts w:hint="eastAsia"/>
          <w:color w:val="000000"/>
          <w:szCs w:val="21"/>
          <w:shd w:val="clear" w:color="auto" w:fill="FFFFFF"/>
        </w:rPr>
        <w:t>机器人和数控系统的使用促进汽车车间实现自动化、智能化、模块化生产</w:t>
      </w:r>
      <w:r>
        <w:rPr>
          <w:rFonts w:hint="eastAsia"/>
          <w:color w:val="000000"/>
          <w:szCs w:val="21"/>
          <w:shd w:val="clear" w:color="auto" w:fill="FFFFFF"/>
        </w:rPr>
        <w:t>。德国工业</w:t>
      </w:r>
      <w:r>
        <w:rPr>
          <w:rFonts w:hint="eastAsia"/>
          <w:color w:val="000000"/>
          <w:szCs w:val="21"/>
          <w:shd w:val="clear" w:color="auto" w:fill="FFFFFF"/>
        </w:rPr>
        <w:t>4.0</w:t>
      </w:r>
      <w:r>
        <w:rPr>
          <w:rFonts w:hint="eastAsia"/>
          <w:color w:val="000000"/>
          <w:szCs w:val="21"/>
          <w:shd w:val="clear" w:color="auto" w:fill="FFFFFF"/>
        </w:rPr>
        <w:t>成为制造业主导，</w:t>
      </w:r>
      <w:r w:rsidRPr="00A810A5">
        <w:rPr>
          <w:rFonts w:hint="eastAsia"/>
          <w:szCs w:val="21"/>
        </w:rPr>
        <w:t>几乎所有国内</w:t>
      </w:r>
      <w:r>
        <w:rPr>
          <w:rFonts w:hint="eastAsia"/>
          <w:szCs w:val="21"/>
        </w:rPr>
        <w:t>的大型自动化工业企业，以及上千的中小企业也将加入到这一体系里去；</w:t>
      </w:r>
      <w:r w:rsidRPr="00A810A5">
        <w:rPr>
          <w:rFonts w:hint="eastAsia"/>
          <w:szCs w:val="21"/>
        </w:rPr>
        <w:t>美国拥有传统高端制造业的强大优势</w:t>
      </w:r>
      <w:r>
        <w:rPr>
          <w:rFonts w:hint="eastAsia"/>
          <w:szCs w:val="21"/>
        </w:rPr>
        <w:t>，其</w:t>
      </w:r>
      <w:r w:rsidRPr="00B56308">
        <w:rPr>
          <w:rFonts w:hint="eastAsia"/>
          <w:szCs w:val="21"/>
        </w:rPr>
        <w:t>工业互联网占据翘楚地位</w:t>
      </w:r>
      <w:r>
        <w:rPr>
          <w:rFonts w:hint="eastAsia"/>
          <w:szCs w:val="21"/>
        </w:rPr>
        <w:t>。</w:t>
      </w:r>
    </w:p>
    <w:p w:rsidR="004D56B8" w:rsidRDefault="004D56B8" w:rsidP="004D56B8">
      <w:pPr>
        <w:tabs>
          <w:tab w:val="left" w:pos="7655"/>
        </w:tabs>
        <w:spacing w:line="360" w:lineRule="auto"/>
        <w:ind w:firstLineChars="176" w:firstLine="370"/>
        <w:rPr>
          <w:color w:val="000000"/>
          <w:szCs w:val="21"/>
          <w:shd w:val="clear" w:color="auto" w:fill="FFFFFF"/>
        </w:rPr>
      </w:pPr>
      <w:r w:rsidRPr="00A810A5">
        <w:rPr>
          <w:rFonts w:hint="eastAsia"/>
          <w:color w:val="000000"/>
          <w:szCs w:val="21"/>
          <w:shd w:val="clear" w:color="auto" w:fill="FFFFFF"/>
        </w:rPr>
        <w:t>几年来，中国也是一直致力于“工业</w:t>
      </w:r>
      <w:r w:rsidRPr="00A810A5">
        <w:rPr>
          <w:rFonts w:hint="eastAsia"/>
          <w:color w:val="000000"/>
          <w:szCs w:val="21"/>
          <w:shd w:val="clear" w:color="auto" w:fill="FFFFFF"/>
        </w:rPr>
        <w:t>4.0</w:t>
      </w:r>
      <w:r w:rsidRPr="00A810A5">
        <w:rPr>
          <w:rFonts w:hint="eastAsia"/>
          <w:color w:val="000000"/>
          <w:szCs w:val="21"/>
          <w:shd w:val="clear" w:color="auto" w:fill="FFFFFF"/>
        </w:rPr>
        <w:t>”中的基础技术开发。从</w:t>
      </w:r>
      <w:r w:rsidRPr="00A810A5">
        <w:rPr>
          <w:rFonts w:hint="eastAsia"/>
          <w:color w:val="000000"/>
          <w:szCs w:val="21"/>
          <w:shd w:val="clear" w:color="auto" w:fill="FFFFFF"/>
        </w:rPr>
        <w:t>2013</w:t>
      </w:r>
      <w:r w:rsidRPr="00A810A5">
        <w:rPr>
          <w:rFonts w:hint="eastAsia"/>
          <w:color w:val="000000"/>
          <w:szCs w:val="21"/>
          <w:shd w:val="clear" w:color="auto" w:fill="FFFFFF"/>
        </w:rPr>
        <w:t>年到</w:t>
      </w:r>
      <w:r w:rsidRPr="00A810A5">
        <w:rPr>
          <w:rFonts w:hint="eastAsia"/>
          <w:color w:val="000000"/>
          <w:szCs w:val="21"/>
          <w:shd w:val="clear" w:color="auto" w:fill="FFFFFF"/>
        </w:rPr>
        <w:t>2015</w:t>
      </w:r>
      <w:r w:rsidRPr="00A810A5">
        <w:rPr>
          <w:rFonts w:hint="eastAsia"/>
          <w:color w:val="000000"/>
          <w:szCs w:val="21"/>
          <w:shd w:val="clear" w:color="auto" w:fill="FFFFFF"/>
        </w:rPr>
        <w:t>年，</w:t>
      </w:r>
      <w:r w:rsidRPr="00A810A5">
        <w:rPr>
          <w:rFonts w:hint="eastAsia"/>
          <w:color w:val="000000"/>
          <w:szCs w:val="21"/>
          <w:shd w:val="clear" w:color="auto" w:fill="FFFFFF"/>
        </w:rPr>
        <w:lastRenderedPageBreak/>
        <w:t>在这个领域，中国发明者登记注册了</w:t>
      </w:r>
      <w:r w:rsidRPr="00A810A5">
        <w:rPr>
          <w:rFonts w:hint="eastAsia"/>
          <w:color w:val="000000"/>
          <w:szCs w:val="21"/>
          <w:shd w:val="clear" w:color="auto" w:fill="FFFFFF"/>
        </w:rPr>
        <w:t>2500</w:t>
      </w:r>
      <w:r w:rsidRPr="00A810A5">
        <w:rPr>
          <w:rFonts w:hint="eastAsia"/>
          <w:color w:val="000000"/>
          <w:szCs w:val="21"/>
          <w:shd w:val="clear" w:color="auto" w:fill="FFFFFF"/>
        </w:rPr>
        <w:t>专利，超过了</w:t>
      </w:r>
      <w:hyperlink r:id="rId29" w:tgtFrame="_blank" w:history="1">
        <w:r w:rsidRPr="00A810A5">
          <w:rPr>
            <w:rFonts w:hint="eastAsia"/>
            <w:color w:val="000000"/>
            <w:szCs w:val="21"/>
          </w:rPr>
          <w:t>美国</w:t>
        </w:r>
      </w:hyperlink>
      <w:r>
        <w:rPr>
          <w:rFonts w:hint="eastAsia"/>
          <w:color w:val="000000"/>
          <w:szCs w:val="21"/>
          <w:shd w:val="clear" w:color="auto" w:fill="FFFFFF"/>
        </w:rPr>
        <w:t>和德国，但是，这</w:t>
      </w:r>
      <w:r w:rsidRPr="00A810A5">
        <w:rPr>
          <w:rFonts w:hint="eastAsia"/>
          <w:color w:val="000000"/>
          <w:szCs w:val="21"/>
          <w:shd w:val="clear" w:color="auto" w:fill="FFFFFF"/>
        </w:rPr>
        <w:t>并不能说明实际的创新力。中</w:t>
      </w:r>
      <w:r>
        <w:rPr>
          <w:rFonts w:hint="eastAsia"/>
          <w:color w:val="000000"/>
          <w:szCs w:val="21"/>
          <w:shd w:val="clear" w:color="auto" w:fill="FFFFFF"/>
        </w:rPr>
        <w:t>国到目前为止，还是遵循传统的单方技术转让模式，在整个创新系统中，</w:t>
      </w:r>
      <w:r w:rsidRPr="00A810A5">
        <w:rPr>
          <w:rFonts w:hint="eastAsia"/>
          <w:color w:val="000000"/>
          <w:szCs w:val="21"/>
          <w:shd w:val="clear" w:color="auto" w:fill="FFFFFF"/>
        </w:rPr>
        <w:t>不同的参与者——国家、研究所、大学和企业之间缺乏互动或互动的激励机制。虽然中国企业复制了或继续发展了不少技术，但是，仍较少掌握战略工业领域发展的核心技术。</w:t>
      </w:r>
    </w:p>
    <w:p w:rsidR="0076773E" w:rsidRDefault="0076773E" w:rsidP="004D56B8">
      <w:pPr>
        <w:tabs>
          <w:tab w:val="left" w:pos="7655"/>
        </w:tabs>
        <w:spacing w:line="360" w:lineRule="auto"/>
        <w:ind w:firstLineChars="176" w:firstLine="370"/>
        <w:rPr>
          <w:color w:val="000000"/>
          <w:szCs w:val="21"/>
          <w:shd w:val="clear" w:color="auto" w:fill="FFFFFF"/>
        </w:rPr>
      </w:pPr>
    </w:p>
    <w:p w:rsidR="004D56B8" w:rsidRPr="000F4084" w:rsidRDefault="004D56B8" w:rsidP="004D56B8">
      <w:pPr>
        <w:tabs>
          <w:tab w:val="left" w:pos="0"/>
        </w:tabs>
        <w:ind w:left="142"/>
        <w:jc w:val="center"/>
        <w:rPr>
          <w:b/>
          <w:szCs w:val="21"/>
        </w:rPr>
      </w:pPr>
      <w:r w:rsidRPr="000F4084">
        <w:rPr>
          <w:rFonts w:hint="eastAsia"/>
          <w:b/>
          <w:szCs w:val="21"/>
        </w:rPr>
        <w:t>中国汽车工业</w:t>
      </w:r>
      <w:r w:rsidRPr="000F4084">
        <w:rPr>
          <w:rFonts w:hint="eastAsia"/>
          <w:b/>
          <w:szCs w:val="21"/>
        </w:rPr>
        <w:t>4.0</w:t>
      </w:r>
      <w:r w:rsidRPr="000F4084">
        <w:rPr>
          <w:rFonts w:hint="eastAsia"/>
          <w:b/>
          <w:szCs w:val="21"/>
        </w:rPr>
        <w:t>发展与国际发达国家的比较</w:t>
      </w:r>
      <w:r>
        <w:rPr>
          <w:rFonts w:hint="eastAsia"/>
          <w:b/>
          <w:szCs w:val="21"/>
        </w:rPr>
        <w:t>表</w:t>
      </w:r>
    </w:p>
    <w:tbl>
      <w:tblPr>
        <w:tblStyle w:val="1-3"/>
        <w:tblW w:w="9356" w:type="dxa"/>
        <w:jc w:val="center"/>
        <w:tblLook w:val="04A0" w:firstRow="1" w:lastRow="0" w:firstColumn="1" w:lastColumn="0" w:noHBand="0" w:noVBand="1"/>
      </w:tblPr>
      <w:tblGrid>
        <w:gridCol w:w="1134"/>
        <w:gridCol w:w="3969"/>
        <w:gridCol w:w="4253"/>
      </w:tblGrid>
      <w:tr w:rsidR="004D56B8" w:rsidRPr="00975BFA" w:rsidTr="0076773E">
        <w:trPr>
          <w:cnfStyle w:val="100000000000" w:firstRow="1" w:lastRow="0" w:firstColumn="0" w:lastColumn="0" w:oddVBand="0" w:evenVBand="0" w:oddHBand="0" w:evenHBand="0" w:firstRowFirstColumn="0" w:firstRowLastColumn="0" w:lastRowFirstColumn="0" w:lastRowLastColumn="0"/>
          <w:trHeight w:val="392"/>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4D56B8">
            <w:pPr>
              <w:pStyle w:val="a7"/>
              <w:tabs>
                <w:tab w:val="left" w:pos="0"/>
              </w:tabs>
              <w:ind w:left="420" w:firstLine="402"/>
              <w:rPr>
                <w:sz w:val="20"/>
                <w:szCs w:val="20"/>
              </w:rPr>
            </w:pPr>
          </w:p>
        </w:tc>
        <w:tc>
          <w:tcPr>
            <w:tcW w:w="3969" w:type="dxa"/>
          </w:tcPr>
          <w:p w:rsidR="004D56B8" w:rsidRPr="00E4587D" w:rsidRDefault="004D56B8" w:rsidP="004D56B8">
            <w:pPr>
              <w:pStyle w:val="a7"/>
              <w:tabs>
                <w:tab w:val="left" w:pos="0"/>
              </w:tabs>
              <w:ind w:left="420" w:firstLine="402"/>
              <w:jc w:val="center"/>
              <w:cnfStyle w:val="100000000000" w:firstRow="1" w:lastRow="0" w:firstColumn="0" w:lastColumn="0" w:oddVBand="0" w:evenVBand="0" w:oddHBand="0" w:evenHBand="0" w:firstRowFirstColumn="0" w:firstRowLastColumn="0" w:lastRowFirstColumn="0" w:lastRowLastColumn="0"/>
              <w:rPr>
                <w:sz w:val="20"/>
                <w:szCs w:val="20"/>
              </w:rPr>
            </w:pPr>
            <w:r w:rsidRPr="00E4587D">
              <w:rPr>
                <w:sz w:val="20"/>
                <w:szCs w:val="20"/>
              </w:rPr>
              <w:t>中国市场</w:t>
            </w:r>
          </w:p>
        </w:tc>
        <w:tc>
          <w:tcPr>
            <w:tcW w:w="4253" w:type="dxa"/>
          </w:tcPr>
          <w:p w:rsidR="004D56B8" w:rsidRPr="00E4587D" w:rsidRDefault="004D56B8" w:rsidP="004D56B8">
            <w:pPr>
              <w:pStyle w:val="a7"/>
              <w:tabs>
                <w:tab w:val="left" w:pos="0"/>
              </w:tabs>
              <w:ind w:left="420" w:firstLine="402"/>
              <w:jc w:val="center"/>
              <w:cnfStyle w:val="100000000000" w:firstRow="1" w:lastRow="0" w:firstColumn="0" w:lastColumn="0" w:oddVBand="0" w:evenVBand="0" w:oddHBand="0" w:evenHBand="0" w:firstRowFirstColumn="0" w:firstRowLastColumn="0" w:lastRowFirstColumn="0" w:lastRowLastColumn="0"/>
              <w:rPr>
                <w:sz w:val="20"/>
                <w:szCs w:val="20"/>
              </w:rPr>
            </w:pPr>
            <w:r w:rsidRPr="00E4587D">
              <w:rPr>
                <w:sz w:val="20"/>
                <w:szCs w:val="20"/>
              </w:rPr>
              <w:t>国际市场</w:t>
            </w:r>
          </w:p>
        </w:tc>
      </w:tr>
      <w:tr w:rsidR="004D56B8" w:rsidRPr="00975BFA" w:rsidTr="0076773E">
        <w:trPr>
          <w:cnfStyle w:val="000000100000" w:firstRow="0" w:lastRow="0" w:firstColumn="0" w:lastColumn="0" w:oddVBand="0" w:evenVBand="0" w:oddHBand="1" w:evenHBand="0" w:firstRowFirstColumn="0" w:firstRowLastColumn="0" w:lastRowFirstColumn="0" w:lastRowLastColumn="0"/>
          <w:trHeight w:val="971"/>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p>
          <w:p w:rsidR="004D56B8" w:rsidRPr="00975BFA" w:rsidRDefault="004D56B8" w:rsidP="0076773E">
            <w:pPr>
              <w:pStyle w:val="a7"/>
              <w:tabs>
                <w:tab w:val="left" w:pos="0"/>
              </w:tabs>
              <w:ind w:left="420" w:firstLineChars="0" w:firstLine="0"/>
              <w:jc w:val="center"/>
              <w:rPr>
                <w:sz w:val="20"/>
                <w:szCs w:val="20"/>
              </w:rPr>
            </w:pPr>
            <w:r w:rsidRPr="00975BFA">
              <w:rPr>
                <w:sz w:val="20"/>
                <w:szCs w:val="20"/>
              </w:rPr>
              <w:t>政策</w:t>
            </w:r>
          </w:p>
          <w:p w:rsidR="004D56B8" w:rsidRPr="00975BFA" w:rsidRDefault="004D56B8" w:rsidP="0076773E">
            <w:pPr>
              <w:pStyle w:val="a7"/>
              <w:tabs>
                <w:tab w:val="left" w:pos="0"/>
              </w:tabs>
              <w:ind w:left="420" w:firstLineChars="0" w:firstLine="0"/>
              <w:jc w:val="center"/>
              <w:rPr>
                <w:sz w:val="20"/>
                <w:szCs w:val="20"/>
              </w:rPr>
            </w:pPr>
            <w:r w:rsidRPr="00975BFA">
              <w:rPr>
                <w:sz w:val="20"/>
                <w:szCs w:val="20"/>
              </w:rPr>
              <w:t>法规</w:t>
            </w:r>
          </w:p>
        </w:tc>
        <w:tc>
          <w:tcPr>
            <w:tcW w:w="3969"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2015</w:t>
            </w:r>
            <w:r w:rsidRPr="00975BFA">
              <w:rPr>
                <w:rFonts w:hint="eastAsia"/>
                <w:sz w:val="20"/>
                <w:szCs w:val="20"/>
              </w:rPr>
              <w:t>年</w:t>
            </w:r>
            <w:r w:rsidRPr="00975BFA">
              <w:rPr>
                <w:rFonts w:hint="eastAsia"/>
                <w:sz w:val="20"/>
                <w:szCs w:val="20"/>
              </w:rPr>
              <w:t>5</w:t>
            </w:r>
            <w:r w:rsidRPr="00975BFA">
              <w:rPr>
                <w:rFonts w:hint="eastAsia"/>
                <w:sz w:val="20"/>
                <w:szCs w:val="20"/>
              </w:rPr>
              <w:t>月</w:t>
            </w:r>
            <w:r w:rsidRPr="00975BFA">
              <w:rPr>
                <w:rFonts w:hint="eastAsia"/>
                <w:sz w:val="20"/>
                <w:szCs w:val="20"/>
              </w:rPr>
              <w:t>19</w:t>
            </w:r>
            <w:r w:rsidRPr="00975BFA">
              <w:rPr>
                <w:rFonts w:hint="eastAsia"/>
                <w:sz w:val="20"/>
                <w:szCs w:val="20"/>
              </w:rPr>
              <w:t>日，经李克强总理签批，中国国务院印发</w:t>
            </w:r>
            <w:r w:rsidRPr="00975BFA">
              <w:rPr>
                <w:rFonts w:hint="eastAsia"/>
                <w:sz w:val="20"/>
                <w:szCs w:val="20"/>
              </w:rPr>
              <w:t xml:space="preserve"> </w:t>
            </w:r>
            <w:r w:rsidRPr="00975BFA">
              <w:rPr>
                <w:rFonts w:hint="eastAsia"/>
                <w:sz w:val="20"/>
                <w:szCs w:val="20"/>
              </w:rPr>
              <w:t>《中国制造</w:t>
            </w:r>
            <w:r w:rsidRPr="00975BFA">
              <w:rPr>
                <w:rFonts w:hint="eastAsia"/>
                <w:sz w:val="20"/>
                <w:szCs w:val="20"/>
              </w:rPr>
              <w:t>2025</w:t>
            </w:r>
            <w:r w:rsidRPr="00975BFA">
              <w:rPr>
                <w:rFonts w:hint="eastAsia"/>
                <w:sz w:val="20"/>
                <w:szCs w:val="20"/>
              </w:rPr>
              <w:t>》，部署全面推进实施制造强国战略。</w:t>
            </w:r>
          </w:p>
        </w:tc>
        <w:tc>
          <w:tcPr>
            <w:tcW w:w="4253"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德国在</w:t>
            </w:r>
            <w:r w:rsidRPr="00975BFA">
              <w:rPr>
                <w:rFonts w:hint="eastAsia"/>
                <w:sz w:val="20"/>
                <w:szCs w:val="20"/>
              </w:rPr>
              <w:t>2013</w:t>
            </w:r>
            <w:r w:rsidRPr="00975BFA">
              <w:rPr>
                <w:rFonts w:hint="eastAsia"/>
                <w:sz w:val="20"/>
                <w:szCs w:val="20"/>
              </w:rPr>
              <w:t>年已提出“工业</w:t>
            </w:r>
            <w:r w:rsidRPr="00975BFA">
              <w:rPr>
                <w:rFonts w:hint="eastAsia"/>
                <w:sz w:val="20"/>
                <w:szCs w:val="20"/>
              </w:rPr>
              <w:t>4.0</w:t>
            </w:r>
            <w:r w:rsidRPr="00975BFA">
              <w:rPr>
                <w:rFonts w:hint="eastAsia"/>
                <w:sz w:val="20"/>
                <w:szCs w:val="20"/>
              </w:rPr>
              <w:t>”概念，且在工业制造信息化方面处于全球领先地位。</w:t>
            </w:r>
          </w:p>
        </w:tc>
      </w:tr>
      <w:tr w:rsidR="004D56B8" w:rsidRPr="00975BFA" w:rsidTr="0076773E">
        <w:trPr>
          <w:cnfStyle w:val="000000010000" w:firstRow="0" w:lastRow="0" w:firstColumn="0" w:lastColumn="0" w:oddVBand="0" w:evenVBand="0" w:oddHBand="0" w:evenHBand="1" w:firstRowFirstColumn="0" w:firstRowLastColumn="0" w:lastRowFirstColumn="0" w:lastRowLastColumn="0"/>
          <w:trHeight w:val="917"/>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p>
          <w:p w:rsidR="004D56B8" w:rsidRPr="00975BFA" w:rsidRDefault="004D56B8" w:rsidP="0076773E">
            <w:pPr>
              <w:pStyle w:val="a7"/>
              <w:tabs>
                <w:tab w:val="left" w:pos="0"/>
              </w:tabs>
              <w:ind w:left="420" w:firstLineChars="0" w:firstLine="0"/>
              <w:jc w:val="center"/>
              <w:rPr>
                <w:sz w:val="20"/>
                <w:szCs w:val="20"/>
              </w:rPr>
            </w:pPr>
            <w:r w:rsidRPr="00975BFA">
              <w:rPr>
                <w:rFonts w:hint="eastAsia"/>
                <w:sz w:val="20"/>
                <w:szCs w:val="20"/>
              </w:rPr>
              <w:t>标准</w:t>
            </w:r>
          </w:p>
          <w:p w:rsidR="004D56B8" w:rsidRPr="00975BFA" w:rsidRDefault="004D56B8" w:rsidP="0076773E">
            <w:pPr>
              <w:pStyle w:val="a7"/>
              <w:tabs>
                <w:tab w:val="left" w:pos="0"/>
              </w:tabs>
              <w:ind w:left="420" w:firstLineChars="0" w:firstLine="0"/>
              <w:jc w:val="center"/>
              <w:rPr>
                <w:sz w:val="20"/>
                <w:szCs w:val="20"/>
              </w:rPr>
            </w:pPr>
            <w:r w:rsidRPr="00975BFA">
              <w:rPr>
                <w:rFonts w:hint="eastAsia"/>
                <w:sz w:val="20"/>
                <w:szCs w:val="20"/>
              </w:rPr>
              <w:t>规范</w:t>
            </w:r>
          </w:p>
        </w:tc>
        <w:tc>
          <w:tcPr>
            <w:tcW w:w="3969" w:type="dxa"/>
          </w:tcPr>
          <w:p w:rsidR="004D56B8" w:rsidRPr="00975BFA" w:rsidRDefault="004D56B8" w:rsidP="004214E0">
            <w:pPr>
              <w:pStyle w:val="a7"/>
              <w:tabs>
                <w:tab w:val="left" w:pos="0"/>
              </w:tabs>
              <w:ind w:left="420" w:firstLine="400"/>
              <w:cnfStyle w:val="000000010000" w:firstRow="0" w:lastRow="0" w:firstColumn="0" w:lastColumn="0" w:oddVBand="0" w:evenVBand="0" w:oddHBand="0" w:evenHBand="1" w:firstRowFirstColumn="0" w:firstRowLastColumn="0" w:lastRowFirstColumn="0" w:lastRowLastColumn="0"/>
              <w:rPr>
                <w:sz w:val="20"/>
                <w:szCs w:val="20"/>
              </w:rPr>
            </w:pPr>
            <w:r w:rsidRPr="00975BFA">
              <w:rPr>
                <w:rFonts w:hint="eastAsia"/>
                <w:sz w:val="20"/>
                <w:szCs w:val="20"/>
              </w:rPr>
              <w:t>国内自主品牌的零部件供货系统和品牌复杂，没有统一的行业标准，零部件数字化、标准化难度大。</w:t>
            </w:r>
          </w:p>
        </w:tc>
        <w:tc>
          <w:tcPr>
            <w:tcW w:w="4253" w:type="dxa"/>
          </w:tcPr>
          <w:p w:rsidR="004D56B8" w:rsidRPr="00975BFA" w:rsidRDefault="004D56B8" w:rsidP="004214E0">
            <w:pPr>
              <w:pStyle w:val="a7"/>
              <w:tabs>
                <w:tab w:val="left" w:pos="0"/>
              </w:tabs>
              <w:ind w:left="420" w:firstLine="400"/>
              <w:cnfStyle w:val="000000010000" w:firstRow="0" w:lastRow="0" w:firstColumn="0" w:lastColumn="0" w:oddVBand="0" w:evenVBand="0" w:oddHBand="0" w:evenHBand="1" w:firstRowFirstColumn="0" w:firstRowLastColumn="0" w:lastRowFirstColumn="0" w:lastRowLastColumn="0"/>
              <w:rPr>
                <w:sz w:val="20"/>
                <w:szCs w:val="20"/>
              </w:rPr>
            </w:pPr>
            <w:r w:rsidRPr="00975BFA">
              <w:rPr>
                <w:rFonts w:hint="eastAsia"/>
                <w:sz w:val="20"/>
                <w:szCs w:val="20"/>
              </w:rPr>
              <w:t>行业标准完善，汽车零部件及机器人设备具备高度标准化的供货来源，工业制造自动化、标准化程度高。</w:t>
            </w:r>
          </w:p>
        </w:tc>
      </w:tr>
      <w:tr w:rsidR="004D56B8" w:rsidRPr="00975BFA" w:rsidTr="0076773E">
        <w:trPr>
          <w:cnfStyle w:val="000000100000" w:firstRow="0" w:lastRow="0" w:firstColumn="0" w:lastColumn="0" w:oddVBand="0" w:evenVBand="0" w:oddHBand="1" w:evenHBand="0" w:firstRowFirstColumn="0" w:firstRowLastColumn="0" w:lastRowFirstColumn="0" w:lastRowLastColumn="0"/>
          <w:trHeight w:val="406"/>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p>
          <w:p w:rsidR="004D56B8" w:rsidRPr="00975BFA" w:rsidRDefault="004D56B8" w:rsidP="0076773E">
            <w:pPr>
              <w:pStyle w:val="a7"/>
              <w:tabs>
                <w:tab w:val="left" w:pos="0"/>
              </w:tabs>
              <w:ind w:left="420" w:firstLineChars="0" w:firstLine="0"/>
              <w:jc w:val="center"/>
              <w:rPr>
                <w:sz w:val="20"/>
                <w:szCs w:val="20"/>
              </w:rPr>
            </w:pPr>
            <w:r w:rsidRPr="00975BFA">
              <w:rPr>
                <w:sz w:val="20"/>
                <w:szCs w:val="20"/>
              </w:rPr>
              <w:t>专利</w:t>
            </w:r>
          </w:p>
          <w:p w:rsidR="004D56B8" w:rsidRPr="00975BFA" w:rsidRDefault="004D56B8" w:rsidP="0076773E">
            <w:pPr>
              <w:pStyle w:val="a7"/>
              <w:tabs>
                <w:tab w:val="left" w:pos="0"/>
              </w:tabs>
              <w:ind w:left="420" w:firstLineChars="0" w:firstLine="0"/>
              <w:jc w:val="center"/>
              <w:rPr>
                <w:sz w:val="20"/>
                <w:szCs w:val="20"/>
              </w:rPr>
            </w:pPr>
            <w:r w:rsidRPr="00975BFA">
              <w:rPr>
                <w:sz w:val="20"/>
                <w:szCs w:val="20"/>
              </w:rPr>
              <w:t>技术</w:t>
            </w:r>
          </w:p>
        </w:tc>
        <w:tc>
          <w:tcPr>
            <w:tcW w:w="3969"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国内合资品牌商的基本处于产业链的中下游，汽车生产的原材料、专利、技术、数据、系统等核心价值多数处于被外商垄断的地位。</w:t>
            </w:r>
          </w:p>
        </w:tc>
        <w:tc>
          <w:tcPr>
            <w:tcW w:w="4253"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国际知名厂商的专利技术远高于国内厂商，在发动机制造、机器人技术、模块化生产和管理等方面处优势地位。</w:t>
            </w:r>
          </w:p>
        </w:tc>
      </w:tr>
      <w:tr w:rsidR="004D56B8" w:rsidRPr="00975BFA" w:rsidTr="0076773E">
        <w:trPr>
          <w:cnfStyle w:val="000000010000" w:firstRow="0" w:lastRow="0" w:firstColumn="0" w:lastColumn="0" w:oddVBand="0" w:evenVBand="0" w:oddHBand="0" w:evenHBand="1" w:firstRowFirstColumn="0" w:firstRowLastColumn="0" w:lastRowFirstColumn="0" w:lastRowLastColumn="0"/>
          <w:trHeight w:val="902"/>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r w:rsidRPr="00975BFA">
              <w:rPr>
                <w:sz w:val="20"/>
                <w:szCs w:val="20"/>
              </w:rPr>
              <w:t>人员</w:t>
            </w:r>
          </w:p>
          <w:p w:rsidR="004D56B8" w:rsidRPr="00975BFA" w:rsidRDefault="004D56B8" w:rsidP="0076773E">
            <w:pPr>
              <w:pStyle w:val="a7"/>
              <w:tabs>
                <w:tab w:val="left" w:pos="0"/>
              </w:tabs>
              <w:ind w:left="420" w:firstLineChars="0" w:firstLine="0"/>
              <w:jc w:val="center"/>
              <w:rPr>
                <w:sz w:val="20"/>
                <w:szCs w:val="20"/>
              </w:rPr>
            </w:pPr>
            <w:r w:rsidRPr="00975BFA">
              <w:rPr>
                <w:sz w:val="20"/>
                <w:szCs w:val="20"/>
              </w:rPr>
              <w:t>素质</w:t>
            </w:r>
          </w:p>
        </w:tc>
        <w:tc>
          <w:tcPr>
            <w:tcW w:w="3969" w:type="dxa"/>
          </w:tcPr>
          <w:p w:rsidR="004D56B8" w:rsidRPr="00975BFA" w:rsidRDefault="004D56B8" w:rsidP="004214E0">
            <w:pPr>
              <w:pStyle w:val="a7"/>
              <w:tabs>
                <w:tab w:val="left" w:pos="0"/>
              </w:tabs>
              <w:ind w:left="420" w:firstLine="400"/>
              <w:cnfStyle w:val="000000010000" w:firstRow="0" w:lastRow="0" w:firstColumn="0" w:lastColumn="0" w:oddVBand="0" w:evenVBand="0" w:oddHBand="0" w:evenHBand="1" w:firstRowFirstColumn="0" w:firstRowLastColumn="0" w:lastRowFirstColumn="0" w:lastRowLastColumn="0"/>
              <w:rPr>
                <w:sz w:val="20"/>
                <w:szCs w:val="20"/>
              </w:rPr>
            </w:pPr>
            <w:r w:rsidRPr="00975BFA">
              <w:rPr>
                <w:rFonts w:hint="eastAsia"/>
                <w:sz w:val="20"/>
                <w:szCs w:val="20"/>
              </w:rPr>
              <w:t>国内汽车工业</w:t>
            </w:r>
            <w:r w:rsidRPr="00975BFA">
              <w:rPr>
                <w:sz w:val="20"/>
                <w:szCs w:val="20"/>
              </w:rPr>
              <w:t>4.0</w:t>
            </w:r>
            <w:r w:rsidRPr="00975BFA">
              <w:rPr>
                <w:rFonts w:hint="eastAsia"/>
                <w:sz w:val="20"/>
                <w:szCs w:val="20"/>
              </w:rPr>
              <w:t>领域人才紧缺，多数现有从业人员在物联网、大数据、</w:t>
            </w:r>
            <w:proofErr w:type="gramStart"/>
            <w:r w:rsidRPr="00975BFA">
              <w:rPr>
                <w:rFonts w:hint="eastAsia"/>
                <w:sz w:val="20"/>
                <w:szCs w:val="20"/>
              </w:rPr>
              <w:t>云计算</w:t>
            </w:r>
            <w:proofErr w:type="gramEnd"/>
            <w:r w:rsidRPr="00975BFA">
              <w:rPr>
                <w:rFonts w:hint="eastAsia"/>
                <w:sz w:val="20"/>
                <w:szCs w:val="20"/>
              </w:rPr>
              <w:t>等新兴技术方面缺乏认知。</w:t>
            </w:r>
          </w:p>
        </w:tc>
        <w:tc>
          <w:tcPr>
            <w:tcW w:w="4253" w:type="dxa"/>
          </w:tcPr>
          <w:p w:rsidR="004D56B8" w:rsidRPr="00975BFA" w:rsidRDefault="004D56B8" w:rsidP="004214E0">
            <w:pPr>
              <w:pStyle w:val="a7"/>
              <w:tabs>
                <w:tab w:val="left" w:pos="0"/>
              </w:tabs>
              <w:ind w:left="420" w:firstLine="400"/>
              <w:cnfStyle w:val="000000010000" w:firstRow="0" w:lastRow="0" w:firstColumn="0" w:lastColumn="0" w:oddVBand="0" w:evenVBand="0" w:oddHBand="0" w:evenHBand="1" w:firstRowFirstColumn="0" w:firstRowLastColumn="0" w:lastRowFirstColumn="0" w:lastRowLastColumn="0"/>
              <w:rPr>
                <w:sz w:val="20"/>
                <w:szCs w:val="20"/>
              </w:rPr>
            </w:pPr>
            <w:r w:rsidRPr="00975BFA">
              <w:rPr>
                <w:rFonts w:hint="eastAsia"/>
                <w:sz w:val="20"/>
                <w:szCs w:val="20"/>
              </w:rPr>
              <w:t>国际知名厂商员工在生产自动化、智能化方面的熟练度较高，服务人员专业水平较高，经过专业的职业培训。</w:t>
            </w:r>
          </w:p>
        </w:tc>
      </w:tr>
      <w:tr w:rsidR="004D56B8" w:rsidRPr="00975BFA" w:rsidTr="0076773E">
        <w:trPr>
          <w:cnfStyle w:val="000000100000" w:firstRow="0" w:lastRow="0" w:firstColumn="0" w:lastColumn="0" w:oddVBand="0" w:evenVBand="0" w:oddHBand="1" w:evenHBand="0" w:firstRowFirstColumn="0" w:firstRowLastColumn="0" w:lastRowFirstColumn="0" w:lastRowLastColumn="0"/>
          <w:trHeight w:val="1135"/>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p>
          <w:p w:rsidR="004D56B8" w:rsidRPr="00975BFA" w:rsidRDefault="004D56B8" w:rsidP="0076773E">
            <w:pPr>
              <w:pStyle w:val="a7"/>
              <w:tabs>
                <w:tab w:val="left" w:pos="0"/>
              </w:tabs>
              <w:ind w:left="420" w:firstLineChars="0" w:firstLine="0"/>
              <w:jc w:val="center"/>
              <w:rPr>
                <w:sz w:val="20"/>
                <w:szCs w:val="20"/>
              </w:rPr>
            </w:pPr>
            <w:r w:rsidRPr="00975BFA">
              <w:rPr>
                <w:rFonts w:hint="eastAsia"/>
                <w:sz w:val="20"/>
                <w:szCs w:val="20"/>
              </w:rPr>
              <w:t>软件</w:t>
            </w:r>
          </w:p>
          <w:p w:rsidR="004D56B8" w:rsidRPr="00975BFA" w:rsidRDefault="004D56B8" w:rsidP="0076773E">
            <w:pPr>
              <w:pStyle w:val="a7"/>
              <w:tabs>
                <w:tab w:val="left" w:pos="0"/>
              </w:tabs>
              <w:ind w:left="420" w:firstLineChars="0" w:firstLine="0"/>
              <w:jc w:val="center"/>
              <w:rPr>
                <w:sz w:val="20"/>
                <w:szCs w:val="20"/>
              </w:rPr>
            </w:pPr>
            <w:r w:rsidRPr="00975BFA">
              <w:rPr>
                <w:rFonts w:hint="eastAsia"/>
                <w:sz w:val="20"/>
                <w:szCs w:val="20"/>
              </w:rPr>
              <w:t>支撑</w:t>
            </w:r>
          </w:p>
        </w:tc>
        <w:tc>
          <w:tcPr>
            <w:tcW w:w="3969"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国内软件发展较国际市场成熟度低，各类复杂产品设计和企业管理的智能化高端软件产品缺失。计算机辅助设</w:t>
            </w:r>
            <w:r w:rsidRPr="00975BFA">
              <w:rPr>
                <w:sz w:val="20"/>
                <w:szCs w:val="20"/>
              </w:rPr>
              <w:t xml:space="preserve"> </w:t>
            </w:r>
            <w:r w:rsidRPr="00975BFA">
              <w:rPr>
                <w:rFonts w:hint="eastAsia"/>
                <w:sz w:val="20"/>
                <w:szCs w:val="20"/>
              </w:rPr>
              <w:t>计等关键技术与发达国家差距较大。</w:t>
            </w:r>
          </w:p>
        </w:tc>
        <w:tc>
          <w:tcPr>
            <w:tcW w:w="4253" w:type="dxa"/>
          </w:tcPr>
          <w:p w:rsidR="004D56B8" w:rsidRPr="00975BFA" w:rsidRDefault="004D56B8" w:rsidP="004214E0">
            <w:pPr>
              <w:pStyle w:val="a7"/>
              <w:tabs>
                <w:tab w:val="left" w:pos="0"/>
              </w:tabs>
              <w:ind w:left="420" w:firstLine="400"/>
              <w:cnfStyle w:val="000000100000" w:firstRow="0" w:lastRow="0" w:firstColumn="0" w:lastColumn="0" w:oddVBand="0" w:evenVBand="0" w:oddHBand="1" w:evenHBand="0" w:firstRowFirstColumn="0" w:firstRowLastColumn="0" w:lastRowFirstColumn="0" w:lastRowLastColumn="0"/>
              <w:rPr>
                <w:sz w:val="20"/>
                <w:szCs w:val="20"/>
              </w:rPr>
            </w:pPr>
            <w:r w:rsidRPr="00975BFA">
              <w:rPr>
                <w:rFonts w:hint="eastAsia"/>
                <w:sz w:val="20"/>
                <w:szCs w:val="20"/>
              </w:rPr>
              <w:t>国际成熟市场的软件系统集成应用广泛，在汽车、医疗、保险等多领域的跨界数据资源丰富，为汽车柔性生产提供保障。</w:t>
            </w:r>
          </w:p>
        </w:tc>
      </w:tr>
      <w:tr w:rsidR="004D56B8" w:rsidRPr="00975BFA" w:rsidTr="0076773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34" w:type="dxa"/>
          </w:tcPr>
          <w:p w:rsidR="004D56B8" w:rsidRPr="00975BFA" w:rsidRDefault="004D56B8" w:rsidP="0076773E">
            <w:pPr>
              <w:pStyle w:val="a7"/>
              <w:tabs>
                <w:tab w:val="left" w:pos="0"/>
              </w:tabs>
              <w:ind w:left="420" w:firstLineChars="0" w:firstLine="0"/>
              <w:jc w:val="center"/>
              <w:rPr>
                <w:sz w:val="20"/>
                <w:szCs w:val="20"/>
              </w:rPr>
            </w:pPr>
          </w:p>
          <w:p w:rsidR="004D56B8" w:rsidRPr="00975BFA" w:rsidRDefault="004D56B8" w:rsidP="0076773E">
            <w:pPr>
              <w:pStyle w:val="a7"/>
              <w:tabs>
                <w:tab w:val="left" w:pos="0"/>
              </w:tabs>
              <w:ind w:left="420" w:firstLineChars="0" w:firstLine="0"/>
              <w:jc w:val="center"/>
              <w:rPr>
                <w:sz w:val="20"/>
                <w:szCs w:val="20"/>
              </w:rPr>
            </w:pPr>
            <w:r w:rsidRPr="00975BFA">
              <w:rPr>
                <w:rFonts w:hint="eastAsia"/>
                <w:sz w:val="20"/>
                <w:szCs w:val="20"/>
              </w:rPr>
              <w:t>总结</w:t>
            </w:r>
          </w:p>
        </w:tc>
        <w:tc>
          <w:tcPr>
            <w:tcW w:w="8222" w:type="dxa"/>
            <w:gridSpan w:val="2"/>
          </w:tcPr>
          <w:p w:rsidR="004D56B8" w:rsidRPr="00975BFA" w:rsidRDefault="004D56B8" w:rsidP="004214E0">
            <w:pPr>
              <w:pStyle w:val="a7"/>
              <w:tabs>
                <w:tab w:val="left" w:pos="0"/>
              </w:tabs>
              <w:ind w:left="420" w:firstLine="400"/>
              <w:cnfStyle w:val="000000010000" w:firstRow="0" w:lastRow="0" w:firstColumn="0" w:lastColumn="0" w:oddVBand="0" w:evenVBand="0" w:oddHBand="0" w:evenHBand="1" w:firstRowFirstColumn="0" w:firstRowLastColumn="0" w:lastRowFirstColumn="0" w:lastRowLastColumn="0"/>
              <w:rPr>
                <w:sz w:val="20"/>
                <w:szCs w:val="20"/>
              </w:rPr>
            </w:pPr>
            <w:r w:rsidRPr="00975BFA">
              <w:rPr>
                <w:rFonts w:hint="eastAsia"/>
                <w:sz w:val="20"/>
                <w:szCs w:val="20"/>
              </w:rPr>
              <w:t>中国汽车工业制造水平与发达国家差距显著，自主汽车品牌生产制造的自动化、智能化水平较低，而合资汽车品牌缺乏在工业制造中的专利、数据、系统等核心技术，在产业价值链中扮演加工、组装、劳动力供给等附加值较低的角色。随着中国人口红利消失和劳动力供给缺口加大，汽车厂商将迫切寻求提升生产效率的方式，加强与国际知名厂商的合作，</w:t>
            </w:r>
            <w:r w:rsidRPr="00975BFA">
              <w:rPr>
                <w:sz w:val="20"/>
                <w:szCs w:val="20"/>
              </w:rPr>
              <w:t xml:space="preserve"> </w:t>
            </w:r>
            <w:r w:rsidRPr="00975BFA">
              <w:rPr>
                <w:rFonts w:hint="eastAsia"/>
                <w:sz w:val="20"/>
                <w:szCs w:val="20"/>
              </w:rPr>
              <w:t>学习和引进国际先进经验和技术，将加快中国汽车制造业进入“工业</w:t>
            </w:r>
            <w:r w:rsidRPr="00975BFA">
              <w:rPr>
                <w:sz w:val="20"/>
                <w:szCs w:val="20"/>
              </w:rPr>
              <w:t>4.0”</w:t>
            </w:r>
            <w:r w:rsidRPr="00975BFA">
              <w:rPr>
                <w:rFonts w:hint="eastAsia"/>
                <w:sz w:val="20"/>
                <w:szCs w:val="20"/>
              </w:rPr>
              <w:t>时代的进程。</w:t>
            </w:r>
          </w:p>
        </w:tc>
      </w:tr>
    </w:tbl>
    <w:p w:rsidR="00490802" w:rsidRDefault="00490802" w:rsidP="004D56B8">
      <w:pPr>
        <w:tabs>
          <w:tab w:val="left" w:pos="7655"/>
        </w:tabs>
        <w:spacing w:line="360" w:lineRule="auto"/>
        <w:ind w:firstLine="425"/>
        <w:rPr>
          <w:color w:val="000000"/>
          <w:szCs w:val="21"/>
          <w:shd w:val="clear" w:color="auto" w:fill="FFFFFF"/>
        </w:rPr>
      </w:pPr>
    </w:p>
    <w:p w:rsidR="0076773E" w:rsidRDefault="0076773E" w:rsidP="004D56B8">
      <w:pPr>
        <w:tabs>
          <w:tab w:val="left" w:pos="7655"/>
        </w:tabs>
        <w:spacing w:line="360" w:lineRule="auto"/>
        <w:ind w:firstLine="425"/>
        <w:rPr>
          <w:color w:val="000000"/>
          <w:szCs w:val="21"/>
          <w:shd w:val="clear" w:color="auto" w:fill="FFFFFF"/>
        </w:rPr>
      </w:pPr>
    </w:p>
    <w:p w:rsidR="004D56B8" w:rsidRPr="0076773E" w:rsidRDefault="004D56B8" w:rsidP="0076773E">
      <w:pPr>
        <w:tabs>
          <w:tab w:val="left" w:pos="7655"/>
        </w:tabs>
        <w:spacing w:line="360" w:lineRule="auto"/>
        <w:ind w:firstLine="425"/>
        <w:rPr>
          <w:color w:val="000000"/>
          <w:szCs w:val="21"/>
          <w:shd w:val="clear" w:color="auto" w:fill="FFFFFF"/>
        </w:rPr>
      </w:pPr>
      <w:r w:rsidRPr="00A810A5">
        <w:rPr>
          <w:rFonts w:hint="eastAsia"/>
          <w:color w:val="000000"/>
          <w:szCs w:val="21"/>
          <w:shd w:val="clear" w:color="auto" w:fill="FFFFFF"/>
        </w:rPr>
        <w:lastRenderedPageBreak/>
        <w:t>中国制造业目前的状况发展不平衡，处在没有总体完成</w:t>
      </w:r>
      <w:r w:rsidRPr="00A810A5">
        <w:rPr>
          <w:rFonts w:hint="eastAsia"/>
          <w:color w:val="000000"/>
          <w:szCs w:val="21"/>
          <w:shd w:val="clear" w:color="auto" w:fill="FFFFFF"/>
        </w:rPr>
        <w:t xml:space="preserve"> </w:t>
      </w:r>
      <w:r w:rsidRPr="00A810A5">
        <w:rPr>
          <w:rFonts w:hint="eastAsia"/>
          <w:color w:val="000000"/>
          <w:szCs w:val="21"/>
          <w:shd w:val="clear" w:color="auto" w:fill="FFFFFF"/>
        </w:rPr>
        <w:t>工业</w:t>
      </w:r>
      <w:r w:rsidRPr="00A810A5">
        <w:rPr>
          <w:rFonts w:hint="eastAsia"/>
          <w:color w:val="000000"/>
          <w:szCs w:val="21"/>
          <w:shd w:val="clear" w:color="auto" w:fill="FFFFFF"/>
        </w:rPr>
        <w:t>2.0</w:t>
      </w:r>
      <w:r w:rsidRPr="00A810A5">
        <w:rPr>
          <w:rFonts w:hint="eastAsia"/>
          <w:color w:val="000000"/>
          <w:szCs w:val="21"/>
          <w:shd w:val="clear" w:color="auto" w:fill="FFFFFF"/>
        </w:rPr>
        <w:t>（大规模制造机械化）和工业</w:t>
      </w:r>
      <w:r w:rsidRPr="00A810A5">
        <w:rPr>
          <w:rFonts w:hint="eastAsia"/>
          <w:color w:val="000000"/>
          <w:szCs w:val="21"/>
          <w:shd w:val="clear" w:color="auto" w:fill="FFFFFF"/>
        </w:rPr>
        <w:t>3.0</w:t>
      </w:r>
      <w:r w:rsidRPr="00A810A5">
        <w:rPr>
          <w:rFonts w:hint="eastAsia"/>
          <w:color w:val="000000"/>
          <w:szCs w:val="21"/>
          <w:shd w:val="clear" w:color="auto" w:fill="FFFFFF"/>
        </w:rPr>
        <w:t>（工业自动化），就需要面对工业</w:t>
      </w:r>
      <w:r w:rsidRPr="00A810A5">
        <w:rPr>
          <w:rFonts w:hint="eastAsia"/>
          <w:color w:val="000000"/>
          <w:szCs w:val="21"/>
          <w:shd w:val="clear" w:color="auto" w:fill="FFFFFF"/>
        </w:rPr>
        <w:t>4.0</w:t>
      </w:r>
      <w:r w:rsidRPr="00A810A5">
        <w:rPr>
          <w:rFonts w:hint="eastAsia"/>
          <w:color w:val="000000"/>
          <w:szCs w:val="21"/>
          <w:shd w:val="clear" w:color="auto" w:fill="FFFFFF"/>
        </w:rPr>
        <w:t>（工业自动化和信息化深度融合）的形势。中国工业制造的发展，不像西方发达国家走的是工业</w:t>
      </w:r>
      <w:r w:rsidRPr="00A810A5">
        <w:rPr>
          <w:rFonts w:hint="eastAsia"/>
          <w:color w:val="000000"/>
          <w:szCs w:val="21"/>
          <w:shd w:val="clear" w:color="auto" w:fill="FFFFFF"/>
        </w:rPr>
        <w:t>2.0</w:t>
      </w:r>
      <w:r w:rsidRPr="00A810A5">
        <w:rPr>
          <w:rFonts w:hint="eastAsia"/>
          <w:color w:val="000000"/>
          <w:szCs w:val="21"/>
          <w:shd w:val="clear" w:color="auto" w:fill="FFFFFF"/>
        </w:rPr>
        <w:t>、工业</w:t>
      </w:r>
      <w:r w:rsidRPr="00A810A5">
        <w:rPr>
          <w:rFonts w:hint="eastAsia"/>
          <w:color w:val="000000"/>
          <w:szCs w:val="21"/>
          <w:shd w:val="clear" w:color="auto" w:fill="FFFFFF"/>
        </w:rPr>
        <w:t>3.0</w:t>
      </w:r>
      <w:r w:rsidRPr="00A810A5">
        <w:rPr>
          <w:rFonts w:hint="eastAsia"/>
          <w:color w:val="000000"/>
          <w:szCs w:val="21"/>
          <w:shd w:val="clear" w:color="auto" w:fill="FFFFFF"/>
        </w:rPr>
        <w:t>，进而工业</w:t>
      </w:r>
      <w:r w:rsidRPr="00A810A5">
        <w:rPr>
          <w:rFonts w:hint="eastAsia"/>
          <w:color w:val="000000"/>
          <w:szCs w:val="21"/>
          <w:shd w:val="clear" w:color="auto" w:fill="FFFFFF"/>
        </w:rPr>
        <w:t>4.0</w:t>
      </w:r>
      <w:r w:rsidRPr="00A810A5">
        <w:rPr>
          <w:rFonts w:hint="eastAsia"/>
          <w:color w:val="000000"/>
          <w:szCs w:val="21"/>
          <w:shd w:val="clear" w:color="auto" w:fill="FFFFFF"/>
        </w:rPr>
        <w:t>的串行发展，而应该是工业</w:t>
      </w:r>
      <w:r w:rsidRPr="00A810A5">
        <w:rPr>
          <w:rFonts w:hint="eastAsia"/>
          <w:color w:val="000000"/>
          <w:szCs w:val="21"/>
          <w:shd w:val="clear" w:color="auto" w:fill="FFFFFF"/>
        </w:rPr>
        <w:t>2.0</w:t>
      </w:r>
      <w:r w:rsidRPr="00A810A5">
        <w:rPr>
          <w:rFonts w:hint="eastAsia"/>
          <w:color w:val="000000"/>
          <w:szCs w:val="21"/>
          <w:shd w:val="clear" w:color="auto" w:fill="FFFFFF"/>
        </w:rPr>
        <w:t>、工业</w:t>
      </w:r>
      <w:r w:rsidRPr="00A810A5">
        <w:rPr>
          <w:rFonts w:hint="eastAsia"/>
          <w:color w:val="000000"/>
          <w:szCs w:val="21"/>
          <w:shd w:val="clear" w:color="auto" w:fill="FFFFFF"/>
        </w:rPr>
        <w:t>3.0</w:t>
      </w:r>
      <w:r w:rsidRPr="00A810A5">
        <w:rPr>
          <w:rFonts w:hint="eastAsia"/>
          <w:color w:val="000000"/>
          <w:szCs w:val="21"/>
          <w:shd w:val="clear" w:color="auto" w:fill="FFFFFF"/>
        </w:rPr>
        <w:t>和工业</w:t>
      </w:r>
      <w:r w:rsidRPr="00A810A5">
        <w:rPr>
          <w:rFonts w:hint="eastAsia"/>
          <w:color w:val="000000"/>
          <w:szCs w:val="21"/>
          <w:shd w:val="clear" w:color="auto" w:fill="FFFFFF"/>
        </w:rPr>
        <w:t>4.0</w:t>
      </w:r>
      <w:r w:rsidRPr="00A810A5">
        <w:rPr>
          <w:rFonts w:hint="eastAsia"/>
          <w:color w:val="000000"/>
          <w:szCs w:val="21"/>
          <w:shd w:val="clear" w:color="auto" w:fill="FFFFFF"/>
        </w:rPr>
        <w:t>并行发展的道路。实现工业</w:t>
      </w:r>
      <w:r w:rsidRPr="00A810A5">
        <w:rPr>
          <w:rFonts w:hint="eastAsia"/>
          <w:color w:val="000000"/>
          <w:szCs w:val="21"/>
          <w:shd w:val="clear" w:color="auto" w:fill="FFFFFF"/>
        </w:rPr>
        <w:t>4.0</w:t>
      </w:r>
      <w:r w:rsidRPr="00A810A5">
        <w:rPr>
          <w:rFonts w:hint="eastAsia"/>
          <w:color w:val="000000"/>
          <w:szCs w:val="21"/>
          <w:shd w:val="clear" w:color="auto" w:fill="FFFFFF"/>
        </w:rPr>
        <w:t>转变的基础和前提是实现生产、制造的标准化、模块化以及数字化。这是实现工业</w:t>
      </w:r>
      <w:r w:rsidRPr="00A810A5">
        <w:rPr>
          <w:rFonts w:hint="eastAsia"/>
          <w:color w:val="000000"/>
          <w:szCs w:val="21"/>
          <w:shd w:val="clear" w:color="auto" w:fill="FFFFFF"/>
        </w:rPr>
        <w:t>4.0</w:t>
      </w:r>
      <w:r w:rsidR="0076773E">
        <w:rPr>
          <w:rFonts w:hint="eastAsia"/>
          <w:color w:val="000000"/>
          <w:szCs w:val="21"/>
          <w:shd w:val="clear" w:color="auto" w:fill="FFFFFF"/>
        </w:rPr>
        <w:t>的重要基础和前提</w:t>
      </w:r>
    </w:p>
    <w:p w:rsidR="00490802" w:rsidRPr="00490802" w:rsidRDefault="004214E0" w:rsidP="004214E0">
      <w:pPr>
        <w:tabs>
          <w:tab w:val="left" w:pos="1215"/>
        </w:tabs>
        <w:spacing w:line="360" w:lineRule="auto"/>
        <w:rPr>
          <w:rFonts w:ascii="黑体" w:eastAsia="黑体" w:hAnsi="黑体"/>
          <w:b/>
          <w:sz w:val="28"/>
          <w:szCs w:val="28"/>
        </w:rPr>
      </w:pPr>
      <w:r>
        <w:rPr>
          <w:rFonts w:ascii="黑体" w:eastAsia="黑体" w:hAnsi="黑体"/>
          <w:b/>
          <w:sz w:val="28"/>
          <w:szCs w:val="28"/>
        </w:rPr>
        <w:tab/>
      </w:r>
    </w:p>
    <w:p w:rsidR="004D56B8" w:rsidRPr="004B448B" w:rsidRDefault="004D56B8" w:rsidP="004214E0">
      <w:pPr>
        <w:pStyle w:val="a7"/>
        <w:tabs>
          <w:tab w:val="left" w:pos="284"/>
        </w:tabs>
        <w:spacing w:line="360" w:lineRule="auto"/>
        <w:ind w:firstLineChars="150" w:firstLine="422"/>
        <w:rPr>
          <w:rFonts w:ascii="黑体" w:eastAsia="黑体" w:hAnsi="黑体"/>
          <w:b/>
          <w:sz w:val="28"/>
          <w:szCs w:val="28"/>
        </w:rPr>
      </w:pPr>
      <w:r>
        <w:rPr>
          <w:rFonts w:ascii="黑体" w:eastAsia="黑体" w:hAnsi="黑体" w:hint="eastAsia"/>
          <w:b/>
          <w:sz w:val="28"/>
          <w:szCs w:val="28"/>
        </w:rPr>
        <w:t>（三）</w:t>
      </w:r>
      <w:r w:rsidRPr="009211AC">
        <w:rPr>
          <w:rFonts w:ascii="黑体" w:eastAsia="黑体" w:hAnsi="黑体" w:hint="eastAsia"/>
          <w:b/>
          <w:sz w:val="28"/>
          <w:szCs w:val="28"/>
        </w:rPr>
        <w:t>政策背景</w:t>
      </w:r>
      <w:bookmarkStart w:id="0" w:name="_Toc436584207"/>
    </w:p>
    <w:p w:rsidR="004D56B8" w:rsidRPr="009211AC" w:rsidRDefault="004D56B8" w:rsidP="004214E0">
      <w:pPr>
        <w:tabs>
          <w:tab w:val="left" w:pos="426"/>
        </w:tabs>
        <w:spacing w:line="360" w:lineRule="auto"/>
        <w:ind w:firstLineChars="176" w:firstLine="424"/>
        <w:rPr>
          <w:rFonts w:ascii="Simsun" w:hAnsi="Simsun" w:hint="eastAsia"/>
          <w:b/>
          <w:color w:val="333333"/>
          <w:sz w:val="24"/>
          <w:szCs w:val="24"/>
        </w:rPr>
      </w:pPr>
      <w:r>
        <w:rPr>
          <w:rFonts w:ascii="Simsun" w:hAnsi="Simsun" w:hint="eastAsia"/>
          <w:b/>
          <w:color w:val="333333"/>
          <w:sz w:val="24"/>
          <w:szCs w:val="24"/>
        </w:rPr>
        <w:t>1</w:t>
      </w:r>
      <w:r w:rsidR="00D7225E">
        <w:rPr>
          <w:rFonts w:ascii="Simsun" w:hAnsi="Simsun" w:hint="eastAsia"/>
          <w:b/>
          <w:color w:val="333333"/>
          <w:sz w:val="24"/>
          <w:szCs w:val="24"/>
        </w:rPr>
        <w:t>.</w:t>
      </w:r>
      <w:r w:rsidRPr="009211AC">
        <w:rPr>
          <w:rFonts w:ascii="Simsun" w:hAnsi="Simsun" w:hint="eastAsia"/>
          <w:b/>
          <w:color w:val="333333"/>
          <w:sz w:val="24"/>
          <w:szCs w:val="24"/>
        </w:rPr>
        <w:t>2015</w:t>
      </w:r>
      <w:r w:rsidRPr="009211AC">
        <w:rPr>
          <w:rFonts w:ascii="Simsun" w:hAnsi="Simsun" w:hint="eastAsia"/>
          <w:b/>
          <w:color w:val="333333"/>
          <w:sz w:val="24"/>
          <w:szCs w:val="24"/>
        </w:rPr>
        <w:t>年重大战略规划一览表</w:t>
      </w:r>
      <w:bookmarkEnd w:id="0"/>
    </w:p>
    <w:p w:rsidR="004D56B8" w:rsidRPr="003A0980" w:rsidRDefault="004D56B8" w:rsidP="004D56B8">
      <w:pPr>
        <w:pStyle w:val="a7"/>
        <w:ind w:leftChars="-200" w:hangingChars="200" w:hanging="420"/>
        <w:jc w:val="left"/>
        <w:rPr>
          <w:noProof/>
          <w:szCs w:val="21"/>
        </w:rPr>
      </w:pPr>
      <w:r w:rsidRPr="00A810A5">
        <w:rPr>
          <w:rFonts w:hint="eastAsia"/>
          <w:noProof/>
          <w:szCs w:val="21"/>
        </w:rPr>
        <mc:AlternateContent>
          <mc:Choice Requires="wpg">
            <w:drawing>
              <wp:inline distT="0" distB="0" distL="0" distR="0" wp14:anchorId="1F0498E6" wp14:editId="0E6A6C2D">
                <wp:extent cx="6505575" cy="3181350"/>
                <wp:effectExtent l="19050" t="0" r="28575" b="19050"/>
                <wp:docPr id="329" name="组合 329"/>
                <wp:cNvGraphicFramePr/>
                <a:graphic xmlns:a="http://schemas.openxmlformats.org/drawingml/2006/main">
                  <a:graphicData uri="http://schemas.microsoft.com/office/word/2010/wordprocessingGroup">
                    <wpg:wgp>
                      <wpg:cNvGrpSpPr/>
                      <wpg:grpSpPr>
                        <a:xfrm>
                          <a:off x="0" y="0"/>
                          <a:ext cx="6505575" cy="3181350"/>
                          <a:chOff x="0" y="346672"/>
                          <a:chExt cx="7305675" cy="4432610"/>
                        </a:xfrm>
                      </wpg:grpSpPr>
                      <wps:wsp>
                        <wps:cNvPr id="331" name="圆角矩形 331"/>
                        <wps:cNvSpPr/>
                        <wps:spPr>
                          <a:xfrm>
                            <a:off x="400050" y="2962275"/>
                            <a:ext cx="581025" cy="542925"/>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ind w:left="-200"/>
                                <w:jc w:val="center"/>
                                <w:rPr>
                                  <w:rFonts w:ascii="黑体" w:eastAsia="黑体" w:hAnsi="黑体"/>
                                  <w:b/>
                                  <w:sz w:val="18"/>
                                  <w:szCs w:val="18"/>
                                </w:rPr>
                              </w:pPr>
                              <w:r w:rsidRPr="00A02650">
                                <w:rPr>
                                  <w:rFonts w:ascii="黑体" w:eastAsia="黑体" w:hAnsi="黑体" w:hint="eastAsia"/>
                                  <w:b/>
                                  <w:color w:val="333333"/>
                                  <w:sz w:val="18"/>
                                  <w:szCs w:val="18"/>
                                </w:rPr>
                                <w:t>两会</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2" name="圆角矩形 332"/>
                        <wps:cNvSpPr/>
                        <wps:spPr>
                          <a:xfrm>
                            <a:off x="1123910" y="2895839"/>
                            <a:ext cx="977785" cy="1657830"/>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jc w:val="left"/>
                                <w:rPr>
                                  <w:rFonts w:ascii="黑体" w:eastAsia="黑体" w:hAnsi="黑体"/>
                                  <w:b/>
                                  <w:sz w:val="18"/>
                                  <w:szCs w:val="18"/>
                                </w:rPr>
                              </w:pPr>
                              <w:r w:rsidRPr="00A02650">
                                <w:rPr>
                                  <w:rFonts w:ascii="黑体" w:eastAsia="黑体" w:hAnsi="黑体" w:hint="eastAsia"/>
                                  <w:b/>
                                  <w:color w:val="333333"/>
                                  <w:sz w:val="18"/>
                                  <w:szCs w:val="18"/>
                                </w:rPr>
                                <w:t>5月8日国务院印发的《中国制造2025》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3" name="圆角矩形 333"/>
                        <wps:cNvSpPr/>
                        <wps:spPr>
                          <a:xfrm>
                            <a:off x="2158807" y="2856312"/>
                            <a:ext cx="1132076" cy="1843342"/>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jc w:val="center"/>
                                <w:rPr>
                                  <w:rFonts w:ascii="黑体" w:eastAsia="黑体" w:hAnsi="黑体"/>
                                  <w:b/>
                                  <w:sz w:val="18"/>
                                  <w:szCs w:val="18"/>
                                </w:rPr>
                              </w:pPr>
                              <w:r w:rsidRPr="00A02650">
                                <w:rPr>
                                  <w:rFonts w:ascii="黑体" w:eastAsia="黑体" w:hAnsi="黑体" w:hint="eastAsia"/>
                                  <w:b/>
                                  <w:color w:val="333333"/>
                                  <w:sz w:val="18"/>
                                  <w:szCs w:val="18"/>
                                </w:rPr>
                                <w:t>5月16日《关于推进国际产能和装备制造合作的指导意见》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圆角矩形 334"/>
                        <wps:cNvSpPr/>
                        <wps:spPr>
                          <a:xfrm>
                            <a:off x="4671627" y="2881761"/>
                            <a:ext cx="1286295" cy="1897521"/>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ind w:leftChars="-1" w:left="-2"/>
                                <w:rPr>
                                  <w:rFonts w:ascii="黑体" w:eastAsia="黑体" w:hAnsi="黑体"/>
                                  <w:b/>
                                  <w:sz w:val="18"/>
                                  <w:szCs w:val="18"/>
                                </w:rPr>
                              </w:pPr>
                              <w:r w:rsidRPr="00A02650">
                                <w:rPr>
                                  <w:rFonts w:ascii="黑体" w:eastAsia="黑体" w:hAnsi="黑体" w:hint="eastAsia"/>
                                  <w:b/>
                                  <w:color w:val="333333"/>
                                  <w:sz w:val="18"/>
                                  <w:szCs w:val="18"/>
                                </w:rPr>
                                <w:t>11月3日《中共中央关于制定国民经济和社会发展第十三个五年规划的建议》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 name="圆角矩形 335"/>
                        <wps:cNvSpPr/>
                        <wps:spPr>
                          <a:xfrm>
                            <a:off x="6032798" y="2970012"/>
                            <a:ext cx="1159623" cy="1490518"/>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ind w:leftChars="-1" w:left="-2"/>
                                <w:jc w:val="center"/>
                                <w:rPr>
                                  <w:rFonts w:ascii="黑体" w:eastAsia="黑体" w:hAnsi="黑体"/>
                                  <w:b/>
                                  <w:sz w:val="18"/>
                                  <w:szCs w:val="18"/>
                                </w:rPr>
                              </w:pPr>
                              <w:r w:rsidRPr="00A02650">
                                <w:rPr>
                                  <w:rFonts w:ascii="黑体" w:eastAsia="黑体" w:hAnsi="黑体" w:hint="eastAsia"/>
                                  <w:b/>
                                  <w:color w:val="333333"/>
                                  <w:sz w:val="18"/>
                                  <w:szCs w:val="18"/>
                                </w:rPr>
                                <w:t>十八届五中全会通过“十三五”规划建议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7" name="燕尾形箭头 337"/>
                        <wps:cNvSpPr/>
                        <wps:spPr>
                          <a:xfrm>
                            <a:off x="0" y="2171700"/>
                            <a:ext cx="7305675" cy="304800"/>
                          </a:xfrm>
                          <a:prstGeom prst="notchedRightArrow">
                            <a:avLst/>
                          </a:prstGeom>
                          <a:solidFill>
                            <a:schemeClr val="bg1">
                              <a:lumMod val="75000"/>
                            </a:schemeClr>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8" name="矩形 338"/>
                        <wps:cNvSpPr/>
                        <wps:spPr>
                          <a:xfrm>
                            <a:off x="268289" y="466113"/>
                            <a:ext cx="960439" cy="1419304"/>
                          </a:xfrm>
                          <a:prstGeom prst="rect">
                            <a:avLst/>
                          </a:prstGeom>
                          <a:solidFill>
                            <a:schemeClr val="bg1"/>
                          </a:solidFill>
                        </wps:spPr>
                        <wps:style>
                          <a:lnRef idx="2">
                            <a:schemeClr val="accent3"/>
                          </a:lnRef>
                          <a:fillRef idx="1">
                            <a:schemeClr val="lt1"/>
                          </a:fillRef>
                          <a:effectRef idx="0">
                            <a:schemeClr val="accent3"/>
                          </a:effectRef>
                          <a:fontRef idx="minor">
                            <a:schemeClr val="dk1"/>
                          </a:fontRef>
                        </wps:style>
                        <wps:txbx>
                          <w:txbxContent>
                            <w:p w:rsidR="00D7225E" w:rsidRPr="00A02650" w:rsidRDefault="00D7225E" w:rsidP="00490802">
                              <w:pPr>
                                <w:ind w:leftChars="-1" w:left="-2"/>
                                <w:rPr>
                                  <w:rFonts w:ascii="黑体" w:eastAsia="黑体" w:hAnsi="黑体"/>
                                  <w:b/>
                                  <w:color w:val="333333"/>
                                  <w:sz w:val="18"/>
                                  <w:szCs w:val="18"/>
                                </w:rPr>
                              </w:pPr>
                              <w:r w:rsidRPr="00A02650">
                                <w:rPr>
                                  <w:rFonts w:ascii="黑体" w:eastAsia="黑体" w:hAnsi="黑体" w:hint="eastAsia"/>
                                  <w:b/>
                                  <w:color w:val="333333"/>
                                  <w:sz w:val="18"/>
                                  <w:szCs w:val="18"/>
                                </w:rPr>
                                <w:t>《政府工作报告》首次提出“</w:t>
                              </w:r>
                              <w:r w:rsidRPr="00A02650">
                                <w:rPr>
                                  <w:rFonts w:ascii="黑体" w:eastAsia="黑体" w:hAnsi="黑体" w:hint="eastAsia"/>
                                  <w:b/>
                                  <w:sz w:val="18"/>
                                  <w:szCs w:val="18"/>
                                </w:rPr>
                                <w:t>中国制造2025</w:t>
                              </w:r>
                              <w:r w:rsidRPr="00A02650">
                                <w:rPr>
                                  <w:rFonts w:ascii="黑体" w:eastAsia="黑体" w:hAnsi="黑体" w:hint="eastAsia"/>
                                  <w:b/>
                                  <w:color w:val="333333"/>
                                  <w:sz w:val="18"/>
                                  <w:szCs w:val="18"/>
                                </w:rPr>
                                <w:t>”的概念</w:t>
                              </w:r>
                            </w:p>
                            <w:p w:rsidR="00D7225E" w:rsidRPr="00A02650" w:rsidRDefault="00D7225E" w:rsidP="00490802">
                              <w:pPr>
                                <w:ind w:left="-200"/>
                                <w:rPr>
                                  <w:rFonts w:ascii="黑体" w:eastAsia="黑体" w:hAnsi="黑体"/>
                                  <w:b/>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 name="矩形 339"/>
                        <wps:cNvSpPr/>
                        <wps:spPr>
                          <a:xfrm>
                            <a:off x="1388412" y="466112"/>
                            <a:ext cx="1402555" cy="1419533"/>
                          </a:xfrm>
                          <a:prstGeom prst="rect">
                            <a:avLst/>
                          </a:prstGeom>
                          <a:solidFill>
                            <a:schemeClr val="bg1"/>
                          </a:solidFill>
                        </wps:spPr>
                        <wps:style>
                          <a:lnRef idx="2">
                            <a:schemeClr val="accent3"/>
                          </a:lnRef>
                          <a:fillRef idx="1">
                            <a:schemeClr val="lt1"/>
                          </a:fillRef>
                          <a:effectRef idx="0">
                            <a:schemeClr val="accent3"/>
                          </a:effectRef>
                          <a:fontRef idx="minor">
                            <a:schemeClr val="dk1"/>
                          </a:fontRef>
                        </wps:style>
                        <wps:txbx>
                          <w:txbxContent>
                            <w:p w:rsidR="00D7225E" w:rsidRPr="00A02650" w:rsidRDefault="00D7225E" w:rsidP="00490802">
                              <w:pPr>
                                <w:jc w:val="left"/>
                                <w:rPr>
                                  <w:rFonts w:ascii="黑体" w:eastAsia="黑体" w:hAnsi="黑体"/>
                                  <w:b/>
                                  <w:sz w:val="18"/>
                                  <w:szCs w:val="18"/>
                                </w:rPr>
                              </w:pPr>
                              <w:r w:rsidRPr="00A02650">
                                <w:rPr>
                                  <w:rFonts w:ascii="黑体" w:eastAsia="黑体" w:hAnsi="黑体" w:hint="eastAsia"/>
                                  <w:b/>
                                  <w:color w:val="333333"/>
                                  <w:sz w:val="18"/>
                                  <w:szCs w:val="18"/>
                                </w:rPr>
                                <w:t>为建设制造强国制定了具体规划和路线，提供2015-2025年第一个十年的行动纲领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圆角矩形 340"/>
                        <wps:cNvSpPr/>
                        <wps:spPr>
                          <a:xfrm>
                            <a:off x="1735879" y="1990345"/>
                            <a:ext cx="1273913" cy="864972"/>
                          </a:xfrm>
                          <a:prstGeom prst="roundRect">
                            <a:avLst/>
                          </a:prstGeom>
                        </wps:spPr>
                        <wps:style>
                          <a:lnRef idx="3">
                            <a:schemeClr val="lt1"/>
                          </a:lnRef>
                          <a:fillRef idx="1">
                            <a:schemeClr val="accent5"/>
                          </a:fillRef>
                          <a:effectRef idx="1">
                            <a:schemeClr val="accent5"/>
                          </a:effectRef>
                          <a:fontRef idx="minor">
                            <a:schemeClr val="lt1"/>
                          </a:fontRef>
                        </wps:style>
                        <wps:txbx>
                          <w:txbxContent>
                            <w:p w:rsidR="00D7225E" w:rsidRPr="00A02650" w:rsidRDefault="00D7225E" w:rsidP="00490802">
                              <w:pPr>
                                <w:jc w:val="center"/>
                                <w:rPr>
                                  <w:rFonts w:ascii="黑体" w:eastAsia="黑体" w:hAnsi="黑体"/>
                                  <w:b/>
                                  <w:color w:val="000000" w:themeColor="text1"/>
                                  <w:sz w:val="18"/>
                                  <w:szCs w:val="18"/>
                                </w:rPr>
                              </w:pPr>
                              <w:r w:rsidRPr="00A02650">
                                <w:rPr>
                                  <w:rFonts w:ascii="黑体" w:eastAsia="黑体" w:hAnsi="黑体" w:hint="eastAsia"/>
                                  <w:b/>
                                  <w:color w:val="000000" w:themeColor="text1"/>
                                  <w:sz w:val="18"/>
                                  <w:szCs w:val="18"/>
                                </w:rPr>
                                <w:t>成立国家制造强国建设领导小组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矩形 341"/>
                        <wps:cNvSpPr/>
                        <wps:spPr>
                          <a:xfrm>
                            <a:off x="2911104" y="466113"/>
                            <a:ext cx="1417345" cy="1419457"/>
                          </a:xfrm>
                          <a:prstGeom prst="rect">
                            <a:avLst/>
                          </a:prstGeom>
                          <a:solidFill>
                            <a:schemeClr val="bg1"/>
                          </a:solidFill>
                        </wps:spPr>
                        <wps:style>
                          <a:lnRef idx="2">
                            <a:schemeClr val="accent3"/>
                          </a:lnRef>
                          <a:fillRef idx="1">
                            <a:schemeClr val="lt1"/>
                          </a:fillRef>
                          <a:effectRef idx="0">
                            <a:schemeClr val="accent3"/>
                          </a:effectRef>
                          <a:fontRef idx="minor">
                            <a:schemeClr val="dk1"/>
                          </a:fontRef>
                        </wps:style>
                        <wps:txbx>
                          <w:txbxContent>
                            <w:p w:rsidR="00D7225E" w:rsidRPr="00A02650" w:rsidRDefault="00D7225E" w:rsidP="00490802">
                              <w:pPr>
                                <w:ind w:left="1"/>
                                <w:jc w:val="left"/>
                                <w:rPr>
                                  <w:rFonts w:ascii="黑体" w:eastAsia="黑体" w:hAnsi="黑体"/>
                                  <w:b/>
                                  <w:sz w:val="18"/>
                                  <w:szCs w:val="18"/>
                                </w:rPr>
                              </w:pPr>
                              <w:r w:rsidRPr="00A02650">
                                <w:rPr>
                                  <w:rFonts w:ascii="黑体" w:eastAsia="黑体" w:hAnsi="黑体" w:hint="eastAsia"/>
                                  <w:b/>
                                  <w:color w:val="333333"/>
                                  <w:sz w:val="18"/>
                                  <w:szCs w:val="18"/>
                                </w:rPr>
                                <w:t>提出了智能制造重点发展的十大产业，装备制造业“走出去”被正式提上重要日程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2" name="圆角矩形 342"/>
                        <wps:cNvSpPr/>
                        <wps:spPr>
                          <a:xfrm>
                            <a:off x="3374654" y="2562361"/>
                            <a:ext cx="1215288" cy="2216921"/>
                          </a:xfrm>
                          <a:prstGeom prst="roundRect">
                            <a:avLst/>
                          </a:prstGeom>
                        </wps:spPr>
                        <wps:style>
                          <a:lnRef idx="2">
                            <a:schemeClr val="accent6"/>
                          </a:lnRef>
                          <a:fillRef idx="1">
                            <a:schemeClr val="lt1"/>
                          </a:fillRef>
                          <a:effectRef idx="0">
                            <a:schemeClr val="accent6"/>
                          </a:effectRef>
                          <a:fontRef idx="minor">
                            <a:schemeClr val="dk1"/>
                          </a:fontRef>
                        </wps:style>
                        <wps:txbx>
                          <w:txbxContent>
                            <w:p w:rsidR="00D7225E" w:rsidRPr="00A02650" w:rsidRDefault="00D7225E" w:rsidP="00490802">
                              <w:pPr>
                                <w:jc w:val="center"/>
                                <w:rPr>
                                  <w:rFonts w:ascii="黑体" w:eastAsia="黑体" w:hAnsi="黑体"/>
                                  <w:b/>
                                  <w:sz w:val="18"/>
                                  <w:szCs w:val="18"/>
                                </w:rPr>
                              </w:pPr>
                              <w:r w:rsidRPr="00A02650">
                                <w:rPr>
                                  <w:rFonts w:ascii="黑体" w:eastAsia="黑体" w:hAnsi="黑体" w:hint="eastAsia"/>
                                  <w:b/>
                                  <w:color w:val="333333"/>
                                  <w:sz w:val="18"/>
                                  <w:szCs w:val="18"/>
                                </w:rPr>
                                <w:t>9月29日，国家制造强国建设战略咨询委员会发布《重点领域技术路线图(2015版)》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3" name="矩形 343"/>
                        <wps:cNvSpPr/>
                        <wps:spPr>
                          <a:xfrm>
                            <a:off x="4441934" y="346672"/>
                            <a:ext cx="2675612" cy="1735950"/>
                          </a:xfrm>
                          <a:prstGeom prst="rect">
                            <a:avLst/>
                          </a:prstGeom>
                          <a:solidFill>
                            <a:schemeClr val="bg1"/>
                          </a:solidFill>
                        </wps:spPr>
                        <wps:style>
                          <a:lnRef idx="2">
                            <a:schemeClr val="accent3"/>
                          </a:lnRef>
                          <a:fillRef idx="1">
                            <a:schemeClr val="lt1"/>
                          </a:fillRef>
                          <a:effectRef idx="0">
                            <a:schemeClr val="accent3"/>
                          </a:effectRef>
                          <a:fontRef idx="minor">
                            <a:schemeClr val="dk1"/>
                          </a:fontRef>
                        </wps:style>
                        <wps:txbx>
                          <w:txbxContent>
                            <w:p w:rsidR="00D7225E" w:rsidRPr="00A02650" w:rsidRDefault="00D7225E" w:rsidP="00490802">
                              <w:pPr>
                                <w:ind w:leftChars="-1" w:left="-2"/>
                                <w:jc w:val="left"/>
                                <w:rPr>
                                  <w:rFonts w:ascii="黑体" w:eastAsia="黑体" w:hAnsi="黑体"/>
                                  <w:b/>
                                  <w:sz w:val="18"/>
                                  <w:szCs w:val="18"/>
                                </w:rPr>
                              </w:pPr>
                              <w:r w:rsidRPr="00A02650">
                                <w:rPr>
                                  <w:rFonts w:ascii="黑体" w:eastAsia="黑体" w:hAnsi="黑体" w:hint="eastAsia"/>
                                  <w:b/>
                                  <w:color w:val="333333"/>
                                  <w:sz w:val="18"/>
                                  <w:szCs w:val="18"/>
                                </w:rPr>
                                <w:t>提出培育发展新动力，优化劳动力、资本、土地、技术、管理等要素配置，激发创新创业活力，推动大众创业、万众创新，释放新需求，创造新供给，推动新技术、新产业、新业态蓬勃发展</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圆角矩形 344"/>
                        <wps:cNvSpPr/>
                        <wps:spPr>
                          <a:xfrm>
                            <a:off x="5000254" y="1990368"/>
                            <a:ext cx="1992273" cy="904968"/>
                          </a:xfrm>
                          <a:prstGeom prst="roundRect">
                            <a:avLst/>
                          </a:prstGeom>
                        </wps:spPr>
                        <wps:style>
                          <a:lnRef idx="3">
                            <a:schemeClr val="lt1"/>
                          </a:lnRef>
                          <a:fillRef idx="1">
                            <a:schemeClr val="accent5"/>
                          </a:fillRef>
                          <a:effectRef idx="1">
                            <a:schemeClr val="accent5"/>
                          </a:effectRef>
                          <a:fontRef idx="minor">
                            <a:schemeClr val="lt1"/>
                          </a:fontRef>
                        </wps:style>
                        <wps:txbx>
                          <w:txbxContent>
                            <w:p w:rsidR="00D7225E" w:rsidRPr="00A02650" w:rsidRDefault="00D7225E" w:rsidP="00490802">
                              <w:pPr>
                                <w:ind w:left="-200"/>
                                <w:jc w:val="center"/>
                                <w:rPr>
                                  <w:rFonts w:ascii="黑体" w:eastAsia="黑体" w:hAnsi="黑体"/>
                                  <w:b/>
                                  <w:color w:val="333333"/>
                                  <w:sz w:val="18"/>
                                  <w:szCs w:val="18"/>
                                </w:rPr>
                              </w:pPr>
                              <w:r w:rsidRPr="00A02650">
                                <w:rPr>
                                  <w:rFonts w:ascii="黑体" w:eastAsia="黑体" w:hAnsi="黑体" w:hint="eastAsia"/>
                                  <w:b/>
                                  <w:color w:val="333333"/>
                                  <w:sz w:val="18"/>
                                  <w:szCs w:val="18"/>
                                </w:rPr>
                                <w:t>供给侧改革</w:t>
                              </w:r>
                            </w:p>
                            <w:p w:rsidR="00D7225E" w:rsidRPr="00A02650" w:rsidRDefault="00D7225E" w:rsidP="00490802">
                              <w:pPr>
                                <w:ind w:left="-200"/>
                                <w:jc w:val="center"/>
                                <w:rPr>
                                  <w:rFonts w:ascii="黑体" w:eastAsia="黑体" w:hAnsi="黑体"/>
                                  <w:b/>
                                  <w:sz w:val="18"/>
                                  <w:szCs w:val="18"/>
                                </w:rPr>
                              </w:pPr>
                              <w:r w:rsidRPr="00A02650">
                                <w:rPr>
                                  <w:rFonts w:ascii="黑体" w:eastAsia="黑体" w:hAnsi="黑体" w:hint="eastAsia"/>
                                  <w:b/>
                                  <w:color w:val="333333"/>
                                  <w:sz w:val="18"/>
                                  <w:szCs w:val="18"/>
                                </w:rPr>
                                <w:t>“中国制造2025”+创新协同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5" name="圆角矩形 345"/>
                        <wps:cNvSpPr/>
                        <wps:spPr>
                          <a:xfrm>
                            <a:off x="323810" y="2040174"/>
                            <a:ext cx="1118512" cy="815640"/>
                          </a:xfrm>
                          <a:prstGeom prst="roundRect">
                            <a:avLst/>
                          </a:prstGeom>
                        </wps:spPr>
                        <wps:style>
                          <a:lnRef idx="3">
                            <a:schemeClr val="lt1"/>
                          </a:lnRef>
                          <a:fillRef idx="1">
                            <a:schemeClr val="accent5"/>
                          </a:fillRef>
                          <a:effectRef idx="1">
                            <a:schemeClr val="accent5"/>
                          </a:effectRef>
                          <a:fontRef idx="minor">
                            <a:schemeClr val="lt1"/>
                          </a:fontRef>
                        </wps:style>
                        <wps:txbx>
                          <w:txbxContent>
                            <w:p w:rsidR="00D7225E" w:rsidRPr="00A02650" w:rsidRDefault="00D7225E" w:rsidP="00490802">
                              <w:pPr>
                                <w:jc w:val="center"/>
                                <w:rPr>
                                  <w:rFonts w:ascii="黑体" w:eastAsia="黑体" w:hAnsi="黑体"/>
                                  <w:b/>
                                  <w:color w:val="000000" w:themeColor="text1"/>
                                  <w:sz w:val="18"/>
                                  <w:szCs w:val="18"/>
                                </w:rPr>
                              </w:pPr>
                              <w:r w:rsidRPr="00A02650">
                                <w:rPr>
                                  <w:rFonts w:ascii="黑体" w:eastAsia="黑体" w:hAnsi="黑体" w:hint="eastAsia"/>
                                  <w:b/>
                                  <w:color w:val="000000" w:themeColor="text1"/>
                                  <w:sz w:val="18"/>
                                  <w:szCs w:val="18"/>
                                </w:rPr>
                                <w:t>中国</w:t>
                              </w:r>
                              <w:proofErr w:type="gramStart"/>
                              <w:r w:rsidRPr="00A02650">
                                <w:rPr>
                                  <w:rFonts w:ascii="黑体" w:eastAsia="黑体" w:hAnsi="黑体" w:hint="eastAsia"/>
                                  <w:b/>
                                  <w:color w:val="000000" w:themeColor="text1"/>
                                  <w:sz w:val="18"/>
                                  <w:szCs w:val="18"/>
                                </w:rPr>
                                <w:t>版工业</w:t>
                              </w:r>
                              <w:proofErr w:type="gramEnd"/>
                              <w:r w:rsidRPr="00A02650">
                                <w:rPr>
                                  <w:rFonts w:ascii="黑体" w:eastAsia="黑体" w:hAnsi="黑体" w:hint="eastAsia"/>
                                  <w:b/>
                                  <w:color w:val="000000" w:themeColor="text1"/>
                                  <w:sz w:val="18"/>
                                  <w:szCs w:val="18"/>
                                </w:rPr>
                                <w:t>4.0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id="组合 329" o:spid="_x0000_s1036" style="width:512.25pt;height:250.5pt;mso-position-horizontal-relative:char;mso-position-vertical-relative:line" coordorigin=",3466" coordsize="73056,44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">
                <v:roundrect id="圆角矩形 331" o:spid="_x0000_s1037" style="position:absolute;left:4000;top:29622;width:5810;height:543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5NtMMA&#10;AADcAAAADwAAAGRycy9kb3ducmV2LnhtbESPQWvCQBSE70L/w/KEXqRuoigS3YTSIrZHbaHXR/aZ&#10;BLNvQ/Y1xn/fFYQeh5n5htkVo2vVQH1oPBtI5wko4tLbhisD31/7lw2oIMgWW89k4EYBivxpssPM&#10;+isfaThJpSKEQ4YGapEu0zqUNTkMc98RR+/se4cSZV9p2+M1wl2rF0my1g4bjgs1dvRWU3k5/ToD&#10;4WdYzN7XotMV75MBu8PnRtiY5+n4ugUlNMp/+NH+sAaWyxTuZ+IR0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5NtMMAAADcAAAADwAAAAAAAAAAAAAAAACYAgAAZHJzL2Rv&#10;d25yZXYueG1sUEsFBgAAAAAEAAQA9QAAAIgDAAAAAA==&#10;" fillcolor="white [3201]" strokecolor="#f79646 [3209]" strokeweight="2pt">
                  <v:textbox>
                    <w:txbxContent>
                      <w:p w:rsidR="00D7225E" w:rsidRPr="00A02650" w:rsidRDefault="00D7225E" w:rsidP="00490802">
                        <w:pPr>
                          <w:ind w:left="-200"/>
                          <w:jc w:val="center"/>
                          <w:rPr>
                            <w:rFonts w:ascii="黑体" w:eastAsia="黑体" w:hAnsi="黑体"/>
                            <w:b/>
                            <w:sz w:val="18"/>
                            <w:szCs w:val="18"/>
                          </w:rPr>
                        </w:pPr>
                        <w:r w:rsidRPr="00A02650">
                          <w:rPr>
                            <w:rFonts w:ascii="黑体" w:eastAsia="黑体" w:hAnsi="黑体" w:hint="eastAsia"/>
                            <w:b/>
                            <w:color w:val="333333"/>
                            <w:sz w:val="18"/>
                            <w:szCs w:val="18"/>
                          </w:rPr>
                          <w:t>两会</w:t>
                        </w:r>
                      </w:p>
                    </w:txbxContent>
                  </v:textbox>
                </v:roundrect>
                <v:roundrect id="圆角矩形 332" o:spid="_x0000_s1038" style="position:absolute;left:11239;top:28958;width:9777;height:1657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zTw8MA&#10;AADcAAAADwAAAGRycy9kb3ducmV2LnhtbESPQWvCQBSE70L/w/KEXqRujCgS3YTSItWjttDrI/tM&#10;gtm3Ifsa03/vFgoeh5n5htkVo2vVQH1oPBtYzBNQxKW3DVcGvj73LxtQQZAttp7JwC8FKPKnyQ4z&#10;6298ouEslYoQDhkaqEW6TOtQ1uQwzH1HHL2L7x1KlH2lbY+3CHetTpNkrR02HBdq7OitpvJ6/nEG&#10;wveQzt7Xohcr3icDdh/HjbAxz9PxdQtKaJRH+L99sAaWyxT+zsQjo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zTw8MAAADcAAAADwAAAAAAAAAAAAAAAACYAgAAZHJzL2Rv&#10;d25yZXYueG1sUEsFBgAAAAAEAAQA9QAAAIgDAAAAAA==&#10;" fillcolor="white [3201]" strokecolor="#f79646 [3209]" strokeweight="2pt">
                  <v:textbox>
                    <w:txbxContent>
                      <w:p w:rsidR="00D7225E" w:rsidRPr="00A02650" w:rsidRDefault="00D7225E" w:rsidP="00490802">
                        <w:pPr>
                          <w:jc w:val="left"/>
                          <w:rPr>
                            <w:rFonts w:ascii="黑体" w:eastAsia="黑体" w:hAnsi="黑体"/>
                            <w:b/>
                            <w:sz w:val="18"/>
                            <w:szCs w:val="18"/>
                          </w:rPr>
                        </w:pPr>
                        <w:r w:rsidRPr="00A02650">
                          <w:rPr>
                            <w:rFonts w:ascii="黑体" w:eastAsia="黑体" w:hAnsi="黑体" w:hint="eastAsia"/>
                            <w:b/>
                            <w:color w:val="333333"/>
                            <w:sz w:val="18"/>
                            <w:szCs w:val="18"/>
                          </w:rPr>
                          <w:t>5月8日国务院印发的《中国制造2025》</w:t>
                        </w:r>
                      </w:p>
                    </w:txbxContent>
                  </v:textbox>
                </v:roundrect>
                <v:roundrect id="圆角矩形 333" o:spid="_x0000_s1039" style="position:absolute;left:21588;top:28563;width:11320;height:1843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B2WMIA&#10;AADcAAAADwAAAGRycy9kb3ducmV2LnhtbESPQWvCQBSE74X+h+UJvZS60VCR6CqlRdRjo9DrI/tM&#10;gtm3Ifsa4793BcHjMDPfMMv14BrVUxdqzwYm4wQUceFtzaWB42HzMQcVBNli45kMXCnAevX6ssTM&#10;+gv/Up9LqSKEQ4YGKpE20zoUFTkMY98SR+/kO4cSZVdq2+Elwl2jp0ky0w5rjgsVtvRdUXHO/52B&#10;8NdP339moiefvEl6bLf7ubAxb6PhawFKaJBn+NHeWQNpmsL9TDwCe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HZYwgAAANwAAAAPAAAAAAAAAAAAAAAAAJgCAABkcnMvZG93&#10;bnJldi54bWxQSwUGAAAAAAQABAD1AAAAhwMAAAAA&#10;" fillcolor="white [3201]" strokecolor="#f79646 [3209]" strokeweight="2pt">
                  <v:textbox>
                    <w:txbxContent>
                      <w:p w:rsidR="00D7225E" w:rsidRPr="00A02650" w:rsidRDefault="00D7225E" w:rsidP="00490802">
                        <w:pPr>
                          <w:jc w:val="center"/>
                          <w:rPr>
                            <w:rFonts w:ascii="黑体" w:eastAsia="黑体" w:hAnsi="黑体"/>
                            <w:b/>
                            <w:sz w:val="18"/>
                            <w:szCs w:val="18"/>
                          </w:rPr>
                        </w:pPr>
                        <w:r w:rsidRPr="00A02650">
                          <w:rPr>
                            <w:rFonts w:ascii="黑体" w:eastAsia="黑体" w:hAnsi="黑体" w:hint="eastAsia"/>
                            <w:b/>
                            <w:color w:val="333333"/>
                            <w:sz w:val="18"/>
                            <w:szCs w:val="18"/>
                          </w:rPr>
                          <w:t>5月16日《关于推进国际产能和装备制造合作的指导意见》</w:t>
                        </w:r>
                      </w:p>
                    </w:txbxContent>
                  </v:textbox>
                </v:roundrect>
                <v:roundrect id="圆角矩形 334" o:spid="_x0000_s1040" style="position:absolute;left:46716;top:28817;width:12863;height:1897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uLMMA&#10;AADcAAAADwAAAGRycy9kb3ducmV2LnhtbESPQWvCQBSE74L/YXmCFzEbtRVJs0qpSNujqdDrI/ua&#10;hGbfhuwzxn/fLRR6HGbmGyY/jK5VA/Wh8WxglaSgiEtvG64MXD5Oyx2oIMgWW89k4E4BDvvpJMfM&#10;+hufaSikUhHCIUMDtUiXaR3KmhyGxHfE0fvyvUOJsq+07fEW4a7V6zTdaocNx4UaO3qpqfwurs5A&#10;+BzWi+NW9OqRT+mA3ev7TtiY+Wx8fgIlNMp/+K/9Zg1sNg/weyYeAb3/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nuLMMAAADcAAAADwAAAAAAAAAAAAAAAACYAgAAZHJzL2Rv&#10;d25yZXYueG1sUEsFBgAAAAAEAAQA9QAAAIgDAAAAAA==&#10;" fillcolor="white [3201]" strokecolor="#f79646 [3209]" strokeweight="2pt">
                  <v:textbox>
                    <w:txbxContent>
                      <w:p w:rsidR="00D7225E" w:rsidRPr="00A02650" w:rsidRDefault="00D7225E" w:rsidP="00490802">
                        <w:pPr>
                          <w:ind w:leftChars="-1" w:left="-2"/>
                          <w:rPr>
                            <w:rFonts w:ascii="黑体" w:eastAsia="黑体" w:hAnsi="黑体"/>
                            <w:b/>
                            <w:sz w:val="18"/>
                            <w:szCs w:val="18"/>
                          </w:rPr>
                        </w:pPr>
                        <w:r w:rsidRPr="00A02650">
                          <w:rPr>
                            <w:rFonts w:ascii="黑体" w:eastAsia="黑体" w:hAnsi="黑体" w:hint="eastAsia"/>
                            <w:b/>
                            <w:color w:val="333333"/>
                            <w:sz w:val="18"/>
                            <w:szCs w:val="18"/>
                          </w:rPr>
                          <w:t>11月3日《中共中央关于制定国民经济和社会发展第十三个五年规划的建议》</w:t>
                        </w:r>
                      </w:p>
                    </w:txbxContent>
                  </v:textbox>
                </v:roundrect>
                <v:roundrect id="圆角矩形 335" o:spid="_x0000_s1041" style="position:absolute;left:60327;top:29700;width:11597;height:1490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Lt8IA&#10;AADcAAAADwAAAGRycy9kb3ducmV2LnhtbESPwYrCQBBE78L+w9ALXmSdqCiSdZRlRdSjurDXJtMm&#10;wUxPyLQx/r0jCB6LqnpFLVadq1RLTSg9GxgNE1DEmbcl5wb+TpuvOaggyBYrz2TgTgFWy4/eAlPr&#10;b3yg9ii5ihAOKRooROpU65AV5DAMfU0cvbNvHEqUTa5tg7cId5UeJ8lMOyw5LhRY029B2eV4dQbC&#10;fzserGeiR1PeJC3W2/1c2Jj+Z/fzDUqok3f41d5ZA5PJFJ5n4hH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9Uu3wgAAANwAAAAPAAAAAAAAAAAAAAAAAJgCAABkcnMvZG93&#10;bnJldi54bWxQSwUGAAAAAAQABAD1AAAAhwMAAAAA&#10;" fillcolor="white [3201]" strokecolor="#f79646 [3209]" strokeweight="2pt">
                  <v:textbox>
                    <w:txbxContent>
                      <w:p w:rsidR="00D7225E" w:rsidRPr="00A02650" w:rsidRDefault="00D7225E" w:rsidP="00490802">
                        <w:pPr>
                          <w:ind w:leftChars="-1" w:left="-2"/>
                          <w:jc w:val="center"/>
                          <w:rPr>
                            <w:rFonts w:ascii="黑体" w:eastAsia="黑体" w:hAnsi="黑体"/>
                            <w:b/>
                            <w:sz w:val="18"/>
                            <w:szCs w:val="18"/>
                          </w:rPr>
                        </w:pPr>
                        <w:r w:rsidRPr="00A02650">
                          <w:rPr>
                            <w:rFonts w:ascii="黑体" w:eastAsia="黑体" w:hAnsi="黑体" w:hint="eastAsia"/>
                            <w:b/>
                            <w:color w:val="333333"/>
                            <w:sz w:val="18"/>
                            <w:szCs w:val="18"/>
                          </w:rPr>
                          <w:t>十八届五中全会通过“十三五”规划建议</w:t>
                        </w:r>
                      </w:p>
                    </w:txbxContent>
                  </v:textbox>
                </v:roundre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燕尾形箭头 337" o:spid="_x0000_s1042" type="#_x0000_t94" style="position:absolute;top:21717;width:73056;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CsUA&#10;AADcAAAADwAAAGRycy9kb3ducmV2LnhtbESPT4vCMBTE7wt+h/AEb2uqgn+qUURY0IOgVQRvz+bZ&#10;FpuX0mS17qffCILHYWZ+w8wWjSnFnWpXWFbQ60YgiFOrC84UHA8/32MQziNrLC2Tgic5WMxbXzOM&#10;tX3wnu6Jz0SAsItRQe59FUvp0pwMuq6tiIN3tbVBH2SdSV3jI8BNKftRNJQGCw4LOVa0yim9Jb9G&#10;gTxMzsUo215XyfZyOf3pTbXTG6U67WY5BeGp8Z/wu73WCgaDEbzOhCM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mVUKxQAAANwAAAAPAAAAAAAAAAAAAAAAAJgCAABkcnMv&#10;ZG93bnJldi54bWxQSwUGAAAAAAQABAD1AAAAigMAAAAA&#10;" adj="21149" fillcolor="#bfbfbf [2412]" strokecolor="#eeece1 [3214]" strokeweight="2pt"/>
                <v:rect id="矩形 338" o:spid="_x0000_s1043" style="position:absolute;left:2682;top:4661;width:9605;height:141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O75sIA&#10;AADcAAAADwAAAGRycy9kb3ducmV2LnhtbERPz2vCMBS+D/wfwhN2m6kKQ2ujFEUY7GQ3Br09mmdb&#10;bV5qkrXdf78cBjt+fL+zw2Q6MZDzrWUFy0UCgriyuuVawefH+WUDwgdkjZ1lUvBDHg772VOGqbYj&#10;X2goQi1iCPsUFTQh9KmUvmrIoF/YnjhyV+sMhghdLbXDMYabTq6S5FUabDk2NNjTsaHqXnwbBavt&#10;7dg93vMSN2f+0sWpzy+uVOp5PuU7EIGm8C/+c79pBet1XBvPxCM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7vmwgAAANwAAAAPAAAAAAAAAAAAAAAAAJgCAABkcnMvZG93&#10;bnJldi54bWxQSwUGAAAAAAQABAD1AAAAhwMAAAAA&#10;" fillcolor="white [3212]" strokecolor="#9bbb59 [3206]" strokeweight="2pt">
                  <v:textbox>
                    <w:txbxContent>
                      <w:p w:rsidR="00D7225E" w:rsidRPr="00A02650" w:rsidRDefault="00D7225E" w:rsidP="00490802">
                        <w:pPr>
                          <w:ind w:leftChars="-1" w:left="-2"/>
                          <w:rPr>
                            <w:rFonts w:ascii="黑体" w:eastAsia="黑体" w:hAnsi="黑体"/>
                            <w:b/>
                            <w:color w:val="333333"/>
                            <w:sz w:val="18"/>
                            <w:szCs w:val="18"/>
                          </w:rPr>
                        </w:pPr>
                        <w:r w:rsidRPr="00A02650">
                          <w:rPr>
                            <w:rFonts w:ascii="黑体" w:eastAsia="黑体" w:hAnsi="黑体" w:hint="eastAsia"/>
                            <w:b/>
                            <w:color w:val="333333"/>
                            <w:sz w:val="18"/>
                            <w:szCs w:val="18"/>
                          </w:rPr>
                          <w:t>《政府工作报告》首次提出“</w:t>
                        </w:r>
                        <w:r w:rsidRPr="00A02650">
                          <w:rPr>
                            <w:rFonts w:ascii="黑体" w:eastAsia="黑体" w:hAnsi="黑体" w:hint="eastAsia"/>
                            <w:b/>
                            <w:sz w:val="18"/>
                            <w:szCs w:val="18"/>
                          </w:rPr>
                          <w:t>中国制造2025</w:t>
                        </w:r>
                        <w:r w:rsidRPr="00A02650">
                          <w:rPr>
                            <w:rFonts w:ascii="黑体" w:eastAsia="黑体" w:hAnsi="黑体" w:hint="eastAsia"/>
                            <w:b/>
                            <w:color w:val="333333"/>
                            <w:sz w:val="18"/>
                            <w:szCs w:val="18"/>
                          </w:rPr>
                          <w:t>”的概念</w:t>
                        </w:r>
                      </w:p>
                      <w:p w:rsidR="00D7225E" w:rsidRPr="00A02650" w:rsidRDefault="00D7225E" w:rsidP="00490802">
                        <w:pPr>
                          <w:ind w:left="-200"/>
                          <w:rPr>
                            <w:rFonts w:ascii="黑体" w:eastAsia="黑体" w:hAnsi="黑体"/>
                            <w:b/>
                            <w:sz w:val="18"/>
                            <w:szCs w:val="18"/>
                          </w:rPr>
                        </w:pPr>
                      </w:p>
                    </w:txbxContent>
                  </v:textbox>
                </v:rect>
                <v:rect id="矩形 339" o:spid="_x0000_s1044" style="position:absolute;left:13884;top:4661;width:14025;height:141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efcUA&#10;AADcAAAADwAAAGRycy9kb3ducmV2LnhtbESPQWvCQBSE7wX/w/IEb3WjQompqwSLIPSUtBS8PbKv&#10;Sdrs27i7TdJ/3xWEHoeZ+YbZHSbTiYGcby0rWC0TEMSV1S3XCt7fTo8pCB+QNXaWScEveTjsZw87&#10;zLQduaChDLWIEPYZKmhC6DMpfdWQQb+0PXH0Pq0zGKJ0tdQOxwg3nVwnyZM02HJcaLCnY0PVd/lj&#10;FKy3X8fu+ppfMD3xhy5f+rxwF6UW8yl/BhFoCv/he/usFWw2W7idiUdA7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x59xQAAANwAAAAPAAAAAAAAAAAAAAAAAJgCAABkcnMv&#10;ZG93bnJldi54bWxQSwUGAAAAAAQABAD1AAAAigMAAAAA&#10;" fillcolor="white [3212]" strokecolor="#9bbb59 [3206]" strokeweight="2pt">
                  <v:textbox>
                    <w:txbxContent>
                      <w:p w:rsidR="00D7225E" w:rsidRPr="00A02650" w:rsidRDefault="00D7225E" w:rsidP="00490802">
                        <w:pPr>
                          <w:jc w:val="left"/>
                          <w:rPr>
                            <w:rFonts w:ascii="黑体" w:eastAsia="黑体" w:hAnsi="黑体"/>
                            <w:b/>
                            <w:sz w:val="18"/>
                            <w:szCs w:val="18"/>
                          </w:rPr>
                        </w:pPr>
                        <w:r w:rsidRPr="00A02650">
                          <w:rPr>
                            <w:rFonts w:ascii="黑体" w:eastAsia="黑体" w:hAnsi="黑体" w:hint="eastAsia"/>
                            <w:b/>
                            <w:color w:val="333333"/>
                            <w:sz w:val="18"/>
                            <w:szCs w:val="18"/>
                          </w:rPr>
                          <w:t>为建设制造强国制定了具体规划和路线，提供2015-2025年第一个十年的行动纲领</w:t>
                        </w:r>
                      </w:p>
                    </w:txbxContent>
                  </v:textbox>
                </v:rect>
                <v:roundrect id="圆角矩形 340" o:spid="_x0000_s1045" style="position:absolute;left:17358;top:19903;width:12739;height:86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pP6MIA&#10;AADcAAAADwAAAGRycy9kb3ducmV2LnhtbERPy4rCMBTdC/5DuMJsRFN1fFCNogODDm58odtLc22L&#10;zU1pMlr9erMYmOXhvGeL2hTiTpXLLSvodSMQxInVOacKTsfvzgSE88gaC8uk4EkOFvNmY4axtg/e&#10;0/3gUxFC2MWoIPO+jKV0SUYGXdeWxIG72sqgD7BKpa7wEcJNIftRNJIGcw4NGZb0lVFyO/waBet8&#10;dbFjvLTl6zUc0Pm09T+7rVIfrXo5BeGp9v/iP/dGKxh8hvnhTDgC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ik/owgAAANwAAAAPAAAAAAAAAAAAAAAAAJgCAABkcnMvZG93&#10;bnJldi54bWxQSwUGAAAAAAQABAD1AAAAhwMAAAAA&#10;" fillcolor="#4bacc6 [3208]" strokecolor="white [3201]" strokeweight="3pt">
                  <v:shadow on="t" color="black" opacity="24903f" origin=",.5" offset="0,.55556mm"/>
                  <v:textbox>
                    <w:txbxContent>
                      <w:p w:rsidR="00D7225E" w:rsidRPr="00A02650" w:rsidRDefault="00D7225E" w:rsidP="00490802">
                        <w:pPr>
                          <w:jc w:val="center"/>
                          <w:rPr>
                            <w:rFonts w:ascii="黑体" w:eastAsia="黑体" w:hAnsi="黑体"/>
                            <w:b/>
                            <w:color w:val="000000" w:themeColor="text1"/>
                            <w:sz w:val="18"/>
                            <w:szCs w:val="18"/>
                          </w:rPr>
                        </w:pPr>
                        <w:r w:rsidRPr="00A02650">
                          <w:rPr>
                            <w:rFonts w:ascii="黑体" w:eastAsia="黑体" w:hAnsi="黑体" w:hint="eastAsia"/>
                            <w:b/>
                            <w:color w:val="000000" w:themeColor="text1"/>
                            <w:sz w:val="18"/>
                            <w:szCs w:val="18"/>
                          </w:rPr>
                          <w:t>成立国家制造强国建设领导小组</w:t>
                        </w:r>
                      </w:p>
                    </w:txbxContent>
                  </v:textbox>
                </v:roundrect>
                <v:rect id="矩形 341" o:spid="_x0000_s1046" style="position:absolute;left:29111;top:4661;width:14173;height:141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9hBsQA&#10;AADcAAAADwAAAGRycy9kb3ducmV2LnhtbESPT4vCMBTE7wt+h/AEb2vqHxbtGqUoguDJ7iJ4ezRv&#10;2+42LzWJWr+9EYQ9DjPzG2ax6kwjruR8bVnBaJiAIC6srrlU8P21fZ+B8AFZY2OZFNzJw2rZe1tg&#10;qu2ND3TNQykihH2KCqoQ2lRKX1Rk0A9tSxy9H+sMhihdKbXDW4SbRo6T5EMarDkuVNjSuqLiL78Y&#10;BeP577o577MTzrZ81PmmzQ7upNSg32WfIAJ14T/8au+0gsl0BM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vYQbEAAAA3AAAAA8AAAAAAAAAAAAAAAAAmAIAAGRycy9k&#10;b3ducmV2LnhtbFBLBQYAAAAABAAEAPUAAACJAwAAAAA=&#10;" fillcolor="white [3212]" strokecolor="#9bbb59 [3206]" strokeweight="2pt">
                  <v:textbox>
                    <w:txbxContent>
                      <w:p w:rsidR="00D7225E" w:rsidRPr="00A02650" w:rsidRDefault="00D7225E" w:rsidP="00490802">
                        <w:pPr>
                          <w:ind w:left="1"/>
                          <w:jc w:val="left"/>
                          <w:rPr>
                            <w:rFonts w:ascii="黑体" w:eastAsia="黑体" w:hAnsi="黑体"/>
                            <w:b/>
                            <w:sz w:val="18"/>
                            <w:szCs w:val="18"/>
                          </w:rPr>
                        </w:pPr>
                        <w:r w:rsidRPr="00A02650">
                          <w:rPr>
                            <w:rFonts w:ascii="黑体" w:eastAsia="黑体" w:hAnsi="黑体" w:hint="eastAsia"/>
                            <w:b/>
                            <w:color w:val="333333"/>
                            <w:sz w:val="18"/>
                            <w:szCs w:val="18"/>
                          </w:rPr>
                          <w:t>提出了智能制造重点发展的十大产业，装备制造业“走出去”被正式提上重要日程</w:t>
                        </w:r>
                      </w:p>
                    </w:txbxContent>
                  </v:textbox>
                </v:rect>
                <v:roundrect id="圆角矩形 342" o:spid="_x0000_s1047" style="position:absolute;left:33746;top:25623;width:12153;height:2216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qgvsMA&#10;AADcAAAADwAAAGRycy9kb3ducmV2LnhtbESPX2vCQBDE3wW/w7FCX0QvplUkeoq0SNtH/4CvS25N&#10;grm9kNvG9Nv3CoKPw8z8hllve1erjtpQeTYwmyagiHNvKy4MnE/7yRJUEGSLtWcy8EsBtpvhYI2Z&#10;9Xc+UHeUQkUIhwwNlCJNpnXIS3IYpr4hjt7Vtw4lyrbQtsV7hLtap0my0A4rjgslNvReUn47/jgD&#10;4dKl44+F6Nmc90mHzef3UtiYl1G/W4ES6uUZfrS/rIHXtxT+z8Qjo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qgvsMAAADcAAAADwAAAAAAAAAAAAAAAACYAgAAZHJzL2Rv&#10;d25yZXYueG1sUEsFBgAAAAAEAAQA9QAAAIgDAAAAAA==&#10;" fillcolor="white [3201]" strokecolor="#f79646 [3209]" strokeweight="2pt">
                  <v:textbox>
                    <w:txbxContent>
                      <w:p w:rsidR="00D7225E" w:rsidRPr="00A02650" w:rsidRDefault="00D7225E" w:rsidP="00490802">
                        <w:pPr>
                          <w:jc w:val="center"/>
                          <w:rPr>
                            <w:rFonts w:ascii="黑体" w:eastAsia="黑体" w:hAnsi="黑体"/>
                            <w:b/>
                            <w:sz w:val="18"/>
                            <w:szCs w:val="18"/>
                          </w:rPr>
                        </w:pPr>
                        <w:r w:rsidRPr="00A02650">
                          <w:rPr>
                            <w:rFonts w:ascii="黑体" w:eastAsia="黑体" w:hAnsi="黑体" w:hint="eastAsia"/>
                            <w:b/>
                            <w:color w:val="333333"/>
                            <w:sz w:val="18"/>
                            <w:szCs w:val="18"/>
                          </w:rPr>
                          <w:t>9月29日，国家制造强国建设战略咨询委员会发布《重点领域技术路线图(2015版)》</w:t>
                        </w:r>
                      </w:p>
                    </w:txbxContent>
                  </v:textbox>
                </v:roundrect>
                <v:rect id="矩形 343" o:spid="_x0000_s1048" style="position:absolute;left:44419;top:3466;width:26756;height:17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Fa6sUA&#10;AADcAAAADwAAAGRycy9kb3ducmV2LnhtbESPT2vCQBTE74LfYXlCb7rxD6JpNhIsQqEn0yJ4e2Rf&#10;k7TZt3F3q+m3dwsFj8PM/IbJdoPpxJWcby0rmM8SEMSV1S3XCj7eD9MNCB+QNXaWScEvedjl41GG&#10;qbY3PtK1DLWIEPYpKmhC6FMpfdWQQT+zPXH0Pq0zGKJ0tdQObxFuOrlIkrU02HJcaLCnfUPVd/lj&#10;FCy2X/vu8laccXPgky5f+uLozko9TYbiGUSgITzC/+1XrWC5WsLfmXgEZH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8VrqxQAAANwAAAAPAAAAAAAAAAAAAAAAAJgCAABkcnMv&#10;ZG93bnJldi54bWxQSwUGAAAAAAQABAD1AAAAigMAAAAA&#10;" fillcolor="white [3212]" strokecolor="#9bbb59 [3206]" strokeweight="2pt">
                  <v:textbox>
                    <w:txbxContent>
                      <w:p w:rsidR="00D7225E" w:rsidRPr="00A02650" w:rsidRDefault="00D7225E" w:rsidP="00490802">
                        <w:pPr>
                          <w:ind w:leftChars="-1" w:left="-2"/>
                          <w:jc w:val="left"/>
                          <w:rPr>
                            <w:rFonts w:ascii="黑体" w:eastAsia="黑体" w:hAnsi="黑体"/>
                            <w:b/>
                            <w:sz w:val="18"/>
                            <w:szCs w:val="18"/>
                          </w:rPr>
                        </w:pPr>
                        <w:r w:rsidRPr="00A02650">
                          <w:rPr>
                            <w:rFonts w:ascii="黑体" w:eastAsia="黑体" w:hAnsi="黑体" w:hint="eastAsia"/>
                            <w:b/>
                            <w:color w:val="333333"/>
                            <w:sz w:val="18"/>
                            <w:szCs w:val="18"/>
                          </w:rPr>
                          <w:t>提出培育发展新动力，优化劳动力、资本、土地、技术、管理等要素配置，激发创新创业活力，推动大众创业、万众创新，释放新需求，创造新供给，推动新技术、新产业、新业态蓬勃发展</w:t>
                        </w:r>
                      </w:p>
                    </w:txbxContent>
                  </v:textbox>
                </v:rect>
                <v:roundrect id="圆角矩形 344" o:spid="_x0000_s1049" style="position:absolute;left:50002;top:19903;width:19923;height:905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FJ68YA&#10;AADcAAAADwAAAGRycy9kb3ducmV2LnhtbESPQWvCQBSE7wX/w/IKXopurNqWNKtYobTixUZpro/s&#10;axLMvg3ZVaO/3hWEHoeZ+YZJ5p2pxZFaV1lWMBpGIIhzqysuFOy2n4M3EM4ja6wtk4IzOZjPeg8J&#10;xtqe+IeOqS9EgLCLUUHpfRNL6fKSDLqhbYiD92dbgz7ItpC6xVOAm1o+R9GLNFhxWCixoWVJ+T49&#10;GAVf1UdmXzF7kpfLdEy/u7VfbdZK9R+7xTsIT53/D9/b31rBeDKB25lw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7FJ68YAAADcAAAADwAAAAAAAAAAAAAAAACYAgAAZHJz&#10;L2Rvd25yZXYueG1sUEsFBgAAAAAEAAQA9QAAAIsDAAAAAA==&#10;" fillcolor="#4bacc6 [3208]" strokecolor="white [3201]" strokeweight="3pt">
                  <v:shadow on="t" color="black" opacity="24903f" origin=",.5" offset="0,.55556mm"/>
                  <v:textbox>
                    <w:txbxContent>
                      <w:p w:rsidR="00D7225E" w:rsidRPr="00A02650" w:rsidRDefault="00D7225E" w:rsidP="00490802">
                        <w:pPr>
                          <w:ind w:left="-200"/>
                          <w:jc w:val="center"/>
                          <w:rPr>
                            <w:rFonts w:ascii="黑体" w:eastAsia="黑体" w:hAnsi="黑体"/>
                            <w:b/>
                            <w:color w:val="333333"/>
                            <w:sz w:val="18"/>
                            <w:szCs w:val="18"/>
                          </w:rPr>
                        </w:pPr>
                        <w:r w:rsidRPr="00A02650">
                          <w:rPr>
                            <w:rFonts w:ascii="黑体" w:eastAsia="黑体" w:hAnsi="黑体" w:hint="eastAsia"/>
                            <w:b/>
                            <w:color w:val="333333"/>
                            <w:sz w:val="18"/>
                            <w:szCs w:val="18"/>
                          </w:rPr>
                          <w:t>供给侧改革</w:t>
                        </w:r>
                      </w:p>
                      <w:p w:rsidR="00D7225E" w:rsidRPr="00A02650" w:rsidRDefault="00D7225E" w:rsidP="00490802">
                        <w:pPr>
                          <w:ind w:left="-200"/>
                          <w:jc w:val="center"/>
                          <w:rPr>
                            <w:rFonts w:ascii="黑体" w:eastAsia="黑体" w:hAnsi="黑体"/>
                            <w:b/>
                            <w:sz w:val="18"/>
                            <w:szCs w:val="18"/>
                          </w:rPr>
                        </w:pPr>
                        <w:r w:rsidRPr="00A02650">
                          <w:rPr>
                            <w:rFonts w:ascii="黑体" w:eastAsia="黑体" w:hAnsi="黑体" w:hint="eastAsia"/>
                            <w:b/>
                            <w:color w:val="333333"/>
                            <w:sz w:val="18"/>
                            <w:szCs w:val="18"/>
                          </w:rPr>
                          <w:t>“中国制造2025”+创新协同</w:t>
                        </w:r>
                      </w:p>
                    </w:txbxContent>
                  </v:textbox>
                </v:roundrect>
                <v:roundrect id="圆角矩形 345" o:spid="_x0000_s1050" style="position:absolute;left:3238;top:20401;width:11185;height:81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scMYA&#10;AADcAAAADwAAAGRycy9kb3ducmV2LnhtbESPQWvCQBSE74L/YXmFXkQ3Vm1Lmo3YQmnFi41Sr4/s&#10;axLMvg3ZVVN/vSsIHoeZ+YZJ5p2pxZFaV1lWMB5FIIhzqysuFGw3n8NXEM4ja6wtk4J/cjBP+70E&#10;Y21P/EPHzBciQNjFqKD0vomldHlJBt3INsTB+7OtQR9kW0jd4inATS2fouhZGqw4LJTY0EdJ+T47&#10;GAVf1fvOvuBuIM/n2YR+tyu/XK+UenzoFm8gPHX+Hr61v7WCyXQG1zPhCMj0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scMYAAADcAAAADwAAAAAAAAAAAAAAAACYAgAAZHJz&#10;L2Rvd25yZXYueG1sUEsFBgAAAAAEAAQA9QAAAIsDAAAAAA==&#10;" fillcolor="#4bacc6 [3208]" strokecolor="white [3201]" strokeweight="3pt">
                  <v:shadow on="t" color="black" opacity="24903f" origin=",.5" offset="0,.55556mm"/>
                  <v:textbox>
                    <w:txbxContent>
                      <w:p w:rsidR="00D7225E" w:rsidRPr="00A02650" w:rsidRDefault="00D7225E" w:rsidP="00490802">
                        <w:pPr>
                          <w:jc w:val="center"/>
                          <w:rPr>
                            <w:rFonts w:ascii="黑体" w:eastAsia="黑体" w:hAnsi="黑体"/>
                            <w:b/>
                            <w:color w:val="000000" w:themeColor="text1"/>
                            <w:sz w:val="18"/>
                            <w:szCs w:val="18"/>
                          </w:rPr>
                        </w:pPr>
                        <w:r w:rsidRPr="00A02650">
                          <w:rPr>
                            <w:rFonts w:ascii="黑体" w:eastAsia="黑体" w:hAnsi="黑体" w:hint="eastAsia"/>
                            <w:b/>
                            <w:color w:val="000000" w:themeColor="text1"/>
                            <w:sz w:val="18"/>
                            <w:szCs w:val="18"/>
                          </w:rPr>
                          <w:t>中国</w:t>
                        </w:r>
                        <w:proofErr w:type="gramStart"/>
                        <w:r w:rsidRPr="00A02650">
                          <w:rPr>
                            <w:rFonts w:ascii="黑体" w:eastAsia="黑体" w:hAnsi="黑体" w:hint="eastAsia"/>
                            <w:b/>
                            <w:color w:val="000000" w:themeColor="text1"/>
                            <w:sz w:val="18"/>
                            <w:szCs w:val="18"/>
                          </w:rPr>
                          <w:t>版工业</w:t>
                        </w:r>
                        <w:proofErr w:type="gramEnd"/>
                        <w:r w:rsidRPr="00A02650">
                          <w:rPr>
                            <w:rFonts w:ascii="黑体" w:eastAsia="黑体" w:hAnsi="黑体" w:hint="eastAsia"/>
                            <w:b/>
                            <w:color w:val="000000" w:themeColor="text1"/>
                            <w:sz w:val="18"/>
                            <w:szCs w:val="18"/>
                          </w:rPr>
                          <w:t>4.0</w:t>
                        </w:r>
                      </w:p>
                    </w:txbxContent>
                  </v:textbox>
                </v:roundrect>
                <w10:anchorlock/>
              </v:group>
            </w:pict>
          </mc:Fallback>
        </mc:AlternateContent>
      </w:r>
    </w:p>
    <w:p w:rsidR="00490802" w:rsidRPr="00490802" w:rsidRDefault="004D56B8" w:rsidP="00490802">
      <w:pPr>
        <w:ind w:leftChars="405" w:left="850" w:firstLine="1"/>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1.2-1</w:t>
      </w:r>
      <w:r w:rsidRPr="0019390F">
        <w:rPr>
          <w:rFonts w:ascii="黑体" w:eastAsia="黑体" w:hAnsi="黑体" w:hint="eastAsia"/>
          <w:sz w:val="18"/>
          <w:szCs w:val="21"/>
        </w:rPr>
        <w:t>）</w:t>
      </w:r>
    </w:p>
    <w:p w:rsidR="004D56B8" w:rsidRPr="009211AC" w:rsidRDefault="004D56B8" w:rsidP="004214E0">
      <w:pPr>
        <w:tabs>
          <w:tab w:val="left" w:pos="426"/>
        </w:tabs>
        <w:ind w:firstLineChars="176" w:firstLine="424"/>
        <w:rPr>
          <w:rFonts w:ascii="Simsun" w:hAnsi="Simsun" w:hint="eastAsia"/>
          <w:b/>
          <w:color w:val="333333"/>
          <w:sz w:val="24"/>
          <w:szCs w:val="24"/>
        </w:rPr>
      </w:pPr>
      <w:r>
        <w:rPr>
          <w:rFonts w:ascii="Simsun" w:hAnsi="Simsun" w:hint="eastAsia"/>
          <w:b/>
          <w:color w:val="333333"/>
          <w:sz w:val="24"/>
          <w:szCs w:val="24"/>
        </w:rPr>
        <w:t>2</w:t>
      </w:r>
      <w:r w:rsidR="00E27BC6">
        <w:rPr>
          <w:rFonts w:ascii="Simsun" w:hAnsi="Simsun" w:hint="eastAsia"/>
          <w:b/>
          <w:color w:val="333333"/>
          <w:sz w:val="24"/>
          <w:szCs w:val="24"/>
        </w:rPr>
        <w:t>.</w:t>
      </w:r>
      <w:r w:rsidRPr="009211AC">
        <w:rPr>
          <w:rFonts w:ascii="Simsun" w:hAnsi="Simsun" w:hint="eastAsia"/>
          <w:b/>
          <w:color w:val="333333"/>
          <w:sz w:val="24"/>
          <w:szCs w:val="24"/>
        </w:rPr>
        <w:t>《中国制造</w:t>
      </w:r>
      <w:r w:rsidRPr="009211AC">
        <w:rPr>
          <w:rFonts w:ascii="Simsun" w:hAnsi="Simsun" w:hint="eastAsia"/>
          <w:b/>
          <w:color w:val="333333"/>
          <w:sz w:val="24"/>
          <w:szCs w:val="24"/>
        </w:rPr>
        <w:t>2025</w:t>
      </w:r>
      <w:r w:rsidRPr="009211AC">
        <w:rPr>
          <w:rFonts w:ascii="Simsun" w:hAnsi="Simsun" w:hint="eastAsia"/>
          <w:b/>
          <w:color w:val="333333"/>
          <w:sz w:val="24"/>
          <w:szCs w:val="24"/>
        </w:rPr>
        <w:t>》提出了</w:t>
      </w:r>
      <w:r w:rsidRPr="009211AC">
        <w:rPr>
          <w:rFonts w:ascii="Simsun" w:hAnsi="Simsun" w:hint="eastAsia"/>
          <w:b/>
          <w:color w:val="333333"/>
          <w:sz w:val="24"/>
          <w:szCs w:val="24"/>
        </w:rPr>
        <w:t>9</w:t>
      </w:r>
      <w:r w:rsidRPr="009211AC">
        <w:rPr>
          <w:rFonts w:ascii="Simsun" w:hAnsi="Simsun" w:hint="eastAsia"/>
          <w:b/>
          <w:color w:val="333333"/>
          <w:sz w:val="24"/>
          <w:szCs w:val="24"/>
        </w:rPr>
        <w:t>大任务、</w:t>
      </w:r>
      <w:r w:rsidRPr="009211AC">
        <w:rPr>
          <w:rFonts w:ascii="Simsun" w:hAnsi="Simsun" w:hint="eastAsia"/>
          <w:b/>
          <w:color w:val="333333"/>
          <w:sz w:val="24"/>
          <w:szCs w:val="24"/>
        </w:rPr>
        <w:t>10</w:t>
      </w:r>
      <w:r w:rsidRPr="009211AC">
        <w:rPr>
          <w:rFonts w:ascii="Simsun" w:hAnsi="Simsun" w:hint="eastAsia"/>
          <w:b/>
          <w:color w:val="333333"/>
          <w:sz w:val="24"/>
          <w:szCs w:val="24"/>
        </w:rPr>
        <w:t>大重点领域和</w:t>
      </w:r>
      <w:r w:rsidRPr="009211AC">
        <w:rPr>
          <w:rFonts w:ascii="Simsun" w:hAnsi="Simsun" w:hint="eastAsia"/>
          <w:b/>
          <w:color w:val="333333"/>
          <w:sz w:val="24"/>
          <w:szCs w:val="24"/>
        </w:rPr>
        <w:t>5</w:t>
      </w:r>
      <w:r w:rsidRPr="009211AC">
        <w:rPr>
          <w:rFonts w:ascii="Simsun" w:hAnsi="Simsun" w:hint="eastAsia"/>
          <w:b/>
          <w:color w:val="333333"/>
          <w:sz w:val="24"/>
          <w:szCs w:val="24"/>
        </w:rPr>
        <w:t>项重大工程</w:t>
      </w:r>
    </w:p>
    <w:p w:rsidR="004D56B8" w:rsidRPr="003A0980" w:rsidRDefault="004D56B8" w:rsidP="004D56B8">
      <w:pPr>
        <w:pStyle w:val="a7"/>
        <w:ind w:left="420" w:firstLineChars="0" w:firstLine="0"/>
      </w:pPr>
      <w:r>
        <w:rPr>
          <w:rFonts w:hint="eastAsia"/>
          <w:noProof/>
        </w:rPr>
        <w:drawing>
          <wp:inline distT="0" distB="0" distL="0" distR="0" wp14:anchorId="23C4ABCD" wp14:editId="4AFFACD1">
            <wp:extent cx="5276850" cy="1162050"/>
            <wp:effectExtent l="57150" t="19050" r="57150" b="19050"/>
            <wp:docPr id="1" name="图示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4D56B8" w:rsidRDefault="004D56B8" w:rsidP="004D56B8">
      <w:pPr>
        <w:pStyle w:val="a7"/>
        <w:tabs>
          <w:tab w:val="left" w:pos="2127"/>
        </w:tabs>
        <w:ind w:left="420" w:firstLineChars="0" w:firstLine="0"/>
        <w:jc w:val="center"/>
        <w:rPr>
          <w:b/>
          <w:szCs w:val="21"/>
        </w:rPr>
      </w:pPr>
      <w:r w:rsidRPr="00F659FF">
        <w:rPr>
          <w:rFonts w:ascii="黑体" w:eastAsia="黑体" w:hAnsi="黑体" w:hint="eastAsia"/>
          <w:noProof/>
          <w:sz w:val="18"/>
          <w:szCs w:val="21"/>
        </w:rPr>
        <w:t>（图</w:t>
      </w:r>
      <w:r>
        <w:rPr>
          <w:rFonts w:ascii="黑体" w:eastAsia="黑体" w:hAnsi="黑体" w:hint="eastAsia"/>
          <w:sz w:val="18"/>
          <w:szCs w:val="21"/>
        </w:rPr>
        <w:t>1.2-2</w:t>
      </w:r>
      <w:r w:rsidRPr="00F659FF">
        <w:rPr>
          <w:rFonts w:ascii="黑体" w:eastAsia="黑体" w:hAnsi="黑体" w:hint="eastAsia"/>
          <w:noProof/>
          <w:sz w:val="18"/>
          <w:szCs w:val="21"/>
        </w:rPr>
        <w:t>）“中国制造2025”</w:t>
      </w:r>
      <w:r>
        <w:rPr>
          <w:rFonts w:ascii="黑体" w:eastAsia="黑体" w:hAnsi="黑体" w:hint="eastAsia"/>
          <w:noProof/>
          <w:sz w:val="18"/>
          <w:szCs w:val="21"/>
        </w:rPr>
        <w:t>提出</w:t>
      </w:r>
      <w:r w:rsidRPr="00F659FF">
        <w:rPr>
          <w:rFonts w:ascii="黑体" w:eastAsia="黑体" w:hAnsi="黑体" w:hint="eastAsia"/>
          <w:noProof/>
          <w:sz w:val="18"/>
          <w:szCs w:val="21"/>
        </w:rPr>
        <w:t>与新能源汽车发展的相关内容</w:t>
      </w:r>
    </w:p>
    <w:p w:rsidR="004D56B8" w:rsidRPr="005E376E" w:rsidRDefault="004D56B8" w:rsidP="004D56B8">
      <w:pPr>
        <w:pStyle w:val="a8"/>
        <w:ind w:leftChars="67" w:left="141"/>
      </w:pPr>
      <w:r>
        <w:rPr>
          <w:noProof/>
        </w:rPr>
        <w:lastRenderedPageBreak/>
        <w:drawing>
          <wp:inline distT="0" distB="0" distL="0" distR="0" wp14:anchorId="4D95A37E" wp14:editId="00AE0340">
            <wp:extent cx="4200525" cy="2491784"/>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标题.png"/>
                    <pic:cNvPicPr/>
                  </pic:nvPicPr>
                  <pic:blipFill>
                    <a:blip r:embed="rId35">
                      <a:extLst>
                        <a:ext uri="{28A0092B-C50C-407E-A947-70E740481C1C}">
                          <a14:useLocalDpi xmlns:a14="http://schemas.microsoft.com/office/drawing/2010/main" val="0"/>
                        </a:ext>
                      </a:extLst>
                    </a:blip>
                    <a:stretch>
                      <a:fillRect/>
                    </a:stretch>
                  </pic:blipFill>
                  <pic:spPr>
                    <a:xfrm>
                      <a:off x="0" y="0"/>
                      <a:ext cx="4214357" cy="2499989"/>
                    </a:xfrm>
                    <a:prstGeom prst="rect">
                      <a:avLst/>
                    </a:prstGeom>
                  </pic:spPr>
                </pic:pic>
              </a:graphicData>
            </a:graphic>
          </wp:inline>
        </w:drawing>
      </w:r>
    </w:p>
    <w:p w:rsidR="004D56B8" w:rsidRPr="003A0980" w:rsidRDefault="004D56B8" w:rsidP="004D56B8">
      <w:pPr>
        <w:pStyle w:val="a7"/>
        <w:ind w:left="420" w:firstLineChars="0" w:firstLine="6"/>
        <w:jc w:val="center"/>
        <w:rPr>
          <w:rFonts w:ascii="黑体" w:eastAsia="黑体" w:hAnsi="黑体"/>
          <w:sz w:val="18"/>
          <w:szCs w:val="21"/>
        </w:rPr>
      </w:pPr>
      <w:r>
        <w:rPr>
          <w:rFonts w:ascii="黑体" w:eastAsia="黑体" w:hAnsi="黑体" w:hint="eastAsia"/>
          <w:sz w:val="18"/>
          <w:szCs w:val="21"/>
        </w:rPr>
        <w:t>（图1.2-3）</w:t>
      </w:r>
      <w:r w:rsidRPr="00104199">
        <w:rPr>
          <w:rFonts w:ascii="黑体" w:eastAsia="黑体" w:hAnsi="黑体" w:hint="eastAsia"/>
          <w:sz w:val="18"/>
          <w:szCs w:val="21"/>
        </w:rPr>
        <w:t>《中国制造2025》</w:t>
      </w:r>
      <w:r w:rsidRPr="0019390F">
        <w:rPr>
          <w:rFonts w:ascii="黑体" w:eastAsia="黑体" w:hAnsi="黑体" w:hint="eastAsia"/>
          <w:sz w:val="18"/>
          <w:szCs w:val="21"/>
        </w:rPr>
        <w:t>顶层设计（418模型）</w:t>
      </w:r>
    </w:p>
    <w:p w:rsidR="004D56B8" w:rsidRPr="00104199" w:rsidRDefault="004D56B8" w:rsidP="004D56B8">
      <w:pPr>
        <w:pStyle w:val="a7"/>
        <w:tabs>
          <w:tab w:val="left" w:pos="8931"/>
        </w:tabs>
        <w:spacing w:line="360" w:lineRule="auto"/>
        <w:ind w:rightChars="20" w:right="42" w:firstLineChars="0" w:firstLine="425"/>
        <w:jc w:val="left"/>
        <w:rPr>
          <w:color w:val="333333"/>
          <w:szCs w:val="21"/>
        </w:rPr>
      </w:pPr>
      <w:r w:rsidRPr="00A810A5">
        <w:rPr>
          <w:rFonts w:hint="eastAsia"/>
          <w:szCs w:val="21"/>
        </w:rPr>
        <w:t>“中国制造</w:t>
      </w:r>
      <w:r w:rsidRPr="00A810A5">
        <w:rPr>
          <w:rFonts w:hint="eastAsia"/>
          <w:szCs w:val="21"/>
        </w:rPr>
        <w:t>2025</w:t>
      </w:r>
      <w:r w:rsidRPr="00A810A5">
        <w:rPr>
          <w:rFonts w:hint="eastAsia"/>
          <w:szCs w:val="21"/>
        </w:rPr>
        <w:t>”与全面深化改革是中国经济进入“新常态”下，为了</w:t>
      </w:r>
      <w:r w:rsidRPr="00A810A5">
        <w:rPr>
          <w:rFonts w:hint="eastAsia"/>
          <w:color w:val="333333"/>
          <w:szCs w:val="21"/>
        </w:rPr>
        <w:t>更好</w:t>
      </w:r>
      <w:r>
        <w:rPr>
          <w:rFonts w:hint="eastAsia"/>
          <w:color w:val="333333"/>
          <w:szCs w:val="21"/>
        </w:rPr>
        <w:t>地</w:t>
      </w:r>
      <w:r w:rsidRPr="00A810A5">
        <w:rPr>
          <w:rFonts w:hint="eastAsia"/>
          <w:color w:val="333333"/>
          <w:szCs w:val="21"/>
        </w:rPr>
        <w:t>维持中高速增长，而采取的两大战略措施。</w:t>
      </w:r>
      <w:r w:rsidRPr="00A810A5">
        <w:rPr>
          <w:rFonts w:hint="eastAsia"/>
          <w:color w:val="333333"/>
          <w:szCs w:val="21"/>
        </w:rPr>
        <w:t>2003</w:t>
      </w:r>
      <w:r w:rsidRPr="00A810A5">
        <w:rPr>
          <w:rFonts w:hint="eastAsia"/>
          <w:color w:val="333333"/>
          <w:szCs w:val="21"/>
        </w:rPr>
        <w:t>年至今，中国全要素生产力下滑阻碍了工业经济的增长，劳动生产率的增长速度则显著慢于工资的增长速度；从</w:t>
      </w:r>
      <w:r w:rsidRPr="00A810A5">
        <w:rPr>
          <w:rFonts w:hint="eastAsia"/>
          <w:color w:val="333333"/>
          <w:szCs w:val="21"/>
        </w:rPr>
        <w:t>1979</w:t>
      </w:r>
      <w:r w:rsidRPr="00A810A5">
        <w:rPr>
          <w:rFonts w:hint="eastAsia"/>
          <w:color w:val="333333"/>
          <w:szCs w:val="21"/>
        </w:rPr>
        <w:t>年到</w:t>
      </w:r>
      <w:r w:rsidRPr="00A810A5">
        <w:rPr>
          <w:rFonts w:hint="eastAsia"/>
          <w:color w:val="333333"/>
          <w:szCs w:val="21"/>
        </w:rPr>
        <w:t>2012</w:t>
      </w:r>
      <w:r w:rsidRPr="00A810A5">
        <w:rPr>
          <w:rFonts w:hint="eastAsia"/>
          <w:color w:val="333333"/>
          <w:szCs w:val="21"/>
        </w:rPr>
        <w:t>年，中国工业部门资本产出也呈下滑态势，工业领域、制造业领域依靠投资驱动的发展方式已难以为继。推行‘中国制造</w:t>
      </w:r>
      <w:r w:rsidRPr="00A810A5">
        <w:rPr>
          <w:rFonts w:hint="eastAsia"/>
          <w:color w:val="333333"/>
          <w:szCs w:val="21"/>
        </w:rPr>
        <w:t>2050</w:t>
      </w:r>
      <w:r w:rsidRPr="00A810A5">
        <w:rPr>
          <w:rFonts w:hint="eastAsia"/>
          <w:color w:val="333333"/>
          <w:szCs w:val="21"/>
        </w:rPr>
        <w:t>’要解决的是“生产效率增速和资本回报下滑、核心技术受制于人、产能过剩”三个核心问题。</w:t>
      </w:r>
    </w:p>
    <w:p w:rsidR="004D56B8" w:rsidRDefault="004D56B8" w:rsidP="004D56B8">
      <w:pPr>
        <w:pStyle w:val="a7"/>
        <w:ind w:left="420" w:firstLineChars="0" w:firstLine="0"/>
        <w:rPr>
          <w:rFonts w:ascii="黑体" w:eastAsia="黑体" w:hAnsi="黑体"/>
          <w:noProof/>
          <w:sz w:val="18"/>
          <w:szCs w:val="21"/>
        </w:rPr>
      </w:pPr>
      <w:r w:rsidRPr="00A810A5">
        <w:rPr>
          <w:rFonts w:hint="eastAsia"/>
          <w:noProof/>
          <w:szCs w:val="21"/>
        </w:rPr>
        <w:drawing>
          <wp:inline distT="0" distB="0" distL="0" distR="0" wp14:anchorId="2EBF65FF" wp14:editId="7FB8C6DE">
            <wp:extent cx="5334000" cy="1485900"/>
            <wp:effectExtent l="0" t="0" r="19050" b="0"/>
            <wp:docPr id="356" name="图示 3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5C1EBF" w:rsidRPr="0076773E" w:rsidRDefault="004D56B8" w:rsidP="0076773E">
      <w:pPr>
        <w:pStyle w:val="a7"/>
        <w:ind w:left="420" w:firstLineChars="0" w:firstLine="6"/>
        <w:jc w:val="center"/>
        <w:rPr>
          <w:rFonts w:ascii="黑体" w:eastAsia="黑体" w:hAnsi="黑体"/>
          <w:sz w:val="18"/>
          <w:szCs w:val="21"/>
        </w:rPr>
      </w:pPr>
      <w:r>
        <w:rPr>
          <w:rFonts w:ascii="黑体" w:eastAsia="黑体" w:hAnsi="黑体" w:hint="eastAsia"/>
          <w:sz w:val="18"/>
          <w:szCs w:val="21"/>
        </w:rPr>
        <w:t>（图1.2-4）</w:t>
      </w:r>
      <w:r w:rsidRPr="009211AC">
        <w:rPr>
          <w:rFonts w:ascii="黑体" w:eastAsia="黑体" w:hAnsi="黑体" w:hint="eastAsia"/>
          <w:sz w:val="18"/>
          <w:szCs w:val="21"/>
        </w:rPr>
        <w:t>通过“三步走”实现制造强国的战略目标</w:t>
      </w:r>
    </w:p>
    <w:p w:rsidR="004D56B8" w:rsidRPr="00A810A5" w:rsidRDefault="004D56B8" w:rsidP="004D56B8">
      <w:pPr>
        <w:pStyle w:val="a7"/>
        <w:numPr>
          <w:ilvl w:val="1"/>
          <w:numId w:val="1"/>
        </w:numPr>
        <w:tabs>
          <w:tab w:val="left" w:pos="0"/>
        </w:tabs>
        <w:spacing w:line="360" w:lineRule="auto"/>
        <w:ind w:left="0" w:firstLineChars="202" w:firstLine="424"/>
        <w:jc w:val="left"/>
        <w:rPr>
          <w:noProof/>
          <w:szCs w:val="21"/>
        </w:rPr>
      </w:pPr>
      <w:r>
        <w:rPr>
          <w:rFonts w:hint="eastAsia"/>
          <w:noProof/>
          <w:szCs w:val="21"/>
        </w:rPr>
        <w:t>亮点：</w:t>
      </w:r>
      <w:r w:rsidRPr="00A810A5">
        <w:rPr>
          <w:rFonts w:hint="eastAsia"/>
          <w:noProof/>
          <w:szCs w:val="21"/>
        </w:rPr>
        <w:t>加快制造业绿色升级</w:t>
      </w:r>
    </w:p>
    <w:p w:rsidR="004D56B8" w:rsidRDefault="004D56B8" w:rsidP="004214E0">
      <w:pPr>
        <w:pStyle w:val="a7"/>
        <w:tabs>
          <w:tab w:val="left" w:pos="0"/>
          <w:tab w:val="left" w:pos="1560"/>
        </w:tabs>
        <w:spacing w:line="360" w:lineRule="auto"/>
        <w:ind w:firstLineChars="202" w:firstLine="424"/>
        <w:jc w:val="left"/>
        <w:rPr>
          <w:noProof/>
          <w:szCs w:val="21"/>
        </w:rPr>
      </w:pPr>
      <w:r w:rsidRPr="00A810A5">
        <w:rPr>
          <w:rFonts w:hint="eastAsia"/>
          <w:noProof/>
          <w:szCs w:val="21"/>
        </w:rPr>
        <w:t>工信部和工程院联合显示：中国工业仍是消耗能源资源和产生排放的主要领域。钢铁行业国内平均能效水平与国际先进水平相比落后</w:t>
      </w:r>
      <w:r w:rsidRPr="00A810A5">
        <w:rPr>
          <w:rFonts w:hint="eastAsia"/>
          <w:noProof/>
          <w:szCs w:val="21"/>
        </w:rPr>
        <w:t>6%~7%</w:t>
      </w:r>
      <w:r w:rsidRPr="00A810A5">
        <w:rPr>
          <w:rFonts w:hint="eastAsia"/>
          <w:noProof/>
          <w:szCs w:val="21"/>
        </w:rPr>
        <w:t>，建材落后</w:t>
      </w:r>
      <w:r w:rsidRPr="00A810A5">
        <w:rPr>
          <w:rFonts w:hint="eastAsia"/>
          <w:noProof/>
          <w:szCs w:val="21"/>
        </w:rPr>
        <w:t>10%</w:t>
      </w:r>
      <w:r w:rsidRPr="00A810A5">
        <w:rPr>
          <w:rFonts w:hint="eastAsia"/>
          <w:noProof/>
          <w:szCs w:val="21"/>
        </w:rPr>
        <w:t>左右，石化化工落后</w:t>
      </w:r>
      <w:r w:rsidRPr="00A810A5">
        <w:rPr>
          <w:rFonts w:hint="eastAsia"/>
          <w:noProof/>
          <w:szCs w:val="21"/>
        </w:rPr>
        <w:t>10%~20%</w:t>
      </w:r>
      <w:r w:rsidRPr="00A810A5">
        <w:rPr>
          <w:rFonts w:hint="eastAsia"/>
          <w:noProof/>
          <w:szCs w:val="21"/>
        </w:rPr>
        <w:t>。中国</w:t>
      </w:r>
      <w:r>
        <w:rPr>
          <w:rFonts w:hint="eastAsia"/>
          <w:noProof/>
          <w:szCs w:val="21"/>
        </w:rPr>
        <w:t>每</w:t>
      </w:r>
      <w:r w:rsidRPr="00A810A5">
        <w:rPr>
          <w:rFonts w:hint="eastAsia"/>
          <w:noProof/>
          <w:szCs w:val="21"/>
        </w:rPr>
        <w:t>万美元工业增加值用水量为</w:t>
      </w:r>
      <w:r w:rsidRPr="00A810A5">
        <w:rPr>
          <w:rFonts w:hint="eastAsia"/>
          <w:noProof/>
          <w:szCs w:val="21"/>
        </w:rPr>
        <w:t>569</w:t>
      </w:r>
      <w:r>
        <w:rPr>
          <w:rFonts w:hint="eastAsia"/>
          <w:noProof/>
          <w:szCs w:val="21"/>
        </w:rPr>
        <w:t>立方米，远高于日本、韩国。</w:t>
      </w:r>
      <w:r w:rsidRPr="00A810A5">
        <w:rPr>
          <w:rFonts w:hint="eastAsia"/>
          <w:noProof/>
          <w:szCs w:val="21"/>
        </w:rPr>
        <w:t>《中国制造</w:t>
      </w:r>
      <w:r w:rsidRPr="00A810A5">
        <w:rPr>
          <w:rFonts w:hint="eastAsia"/>
          <w:noProof/>
          <w:szCs w:val="21"/>
        </w:rPr>
        <w:t>2025</w:t>
      </w:r>
      <w:r w:rsidRPr="00A810A5">
        <w:rPr>
          <w:rFonts w:hint="eastAsia"/>
          <w:noProof/>
          <w:szCs w:val="21"/>
        </w:rPr>
        <w:t>》明确目标到</w:t>
      </w:r>
      <w:r w:rsidRPr="00A810A5">
        <w:rPr>
          <w:rFonts w:hint="eastAsia"/>
          <w:noProof/>
          <w:szCs w:val="21"/>
        </w:rPr>
        <w:t>2020</w:t>
      </w:r>
      <w:r w:rsidRPr="00A810A5">
        <w:rPr>
          <w:rFonts w:hint="eastAsia"/>
          <w:noProof/>
          <w:szCs w:val="21"/>
        </w:rPr>
        <w:t>年，重点行业主要污染物排放强度下降</w:t>
      </w:r>
      <w:r w:rsidRPr="00A810A5">
        <w:rPr>
          <w:rFonts w:hint="eastAsia"/>
          <w:noProof/>
          <w:szCs w:val="21"/>
        </w:rPr>
        <w:t>20%</w:t>
      </w:r>
      <w:r w:rsidRPr="00A810A5">
        <w:rPr>
          <w:rFonts w:hint="eastAsia"/>
          <w:noProof/>
          <w:szCs w:val="21"/>
        </w:rPr>
        <w:t>。到</w:t>
      </w:r>
      <w:r w:rsidRPr="00A810A5">
        <w:rPr>
          <w:rFonts w:hint="eastAsia"/>
          <w:noProof/>
          <w:szCs w:val="21"/>
        </w:rPr>
        <w:t>2025</w:t>
      </w:r>
      <w:r w:rsidRPr="00A810A5">
        <w:rPr>
          <w:rFonts w:hint="eastAsia"/>
          <w:noProof/>
          <w:szCs w:val="21"/>
        </w:rPr>
        <w:t>年，制造业绿色发展和主要产品单耗达世界先进水平，绿色制造体系基本建立。</w:t>
      </w:r>
    </w:p>
    <w:p w:rsidR="005C1EBF" w:rsidRPr="0076773E" w:rsidRDefault="004D56B8" w:rsidP="0076773E">
      <w:pPr>
        <w:pStyle w:val="a7"/>
        <w:tabs>
          <w:tab w:val="left" w:pos="1560"/>
        </w:tabs>
        <w:ind w:firstLineChars="0"/>
        <w:jc w:val="center"/>
        <w:rPr>
          <w:noProof/>
          <w:szCs w:val="21"/>
        </w:rPr>
      </w:pPr>
      <w:r w:rsidRPr="00A810A5">
        <w:rPr>
          <w:rFonts w:hint="eastAsia"/>
          <w:noProof/>
          <w:szCs w:val="21"/>
        </w:rPr>
        <w:lastRenderedPageBreak/>
        <w:drawing>
          <wp:inline distT="0" distB="0" distL="0" distR="0" wp14:anchorId="6EB2392E" wp14:editId="46488BFA">
            <wp:extent cx="4600575" cy="1657350"/>
            <wp:effectExtent l="0" t="0" r="0" b="0"/>
            <wp:docPr id="357" name="图示 3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4D56B8" w:rsidRPr="009211AC" w:rsidRDefault="004D56B8" w:rsidP="004D56B8">
      <w:pPr>
        <w:tabs>
          <w:tab w:val="left" w:pos="426"/>
        </w:tabs>
        <w:spacing w:line="360" w:lineRule="auto"/>
        <w:ind w:firstLineChars="176" w:firstLine="424"/>
        <w:rPr>
          <w:rFonts w:ascii="Simsun" w:hAnsi="Simsun" w:hint="eastAsia"/>
          <w:b/>
          <w:color w:val="333333"/>
          <w:sz w:val="24"/>
          <w:szCs w:val="24"/>
        </w:rPr>
      </w:pPr>
      <w:r>
        <w:rPr>
          <w:rFonts w:ascii="Simsun" w:hAnsi="Simsun" w:hint="eastAsia"/>
          <w:b/>
          <w:color w:val="333333"/>
          <w:sz w:val="24"/>
          <w:szCs w:val="24"/>
        </w:rPr>
        <w:t>3</w:t>
      </w:r>
      <w:r w:rsidR="00E27BC6">
        <w:rPr>
          <w:rFonts w:ascii="Simsun" w:hAnsi="Simsun" w:hint="eastAsia"/>
          <w:b/>
          <w:color w:val="333333"/>
          <w:sz w:val="24"/>
          <w:szCs w:val="24"/>
        </w:rPr>
        <w:t>.</w:t>
      </w:r>
      <w:r w:rsidRPr="009211AC">
        <w:rPr>
          <w:rFonts w:ascii="Simsun" w:hAnsi="Simsun" w:hint="eastAsia"/>
          <w:b/>
          <w:color w:val="333333"/>
          <w:sz w:val="24"/>
          <w:szCs w:val="24"/>
        </w:rPr>
        <w:t>“供给侧结构性改革”对中国现存经济问题“对症下药”</w:t>
      </w:r>
    </w:p>
    <w:p w:rsidR="004D56B8" w:rsidRDefault="004D56B8" w:rsidP="004214E0">
      <w:pPr>
        <w:pStyle w:val="a7"/>
        <w:spacing w:line="360" w:lineRule="auto"/>
        <w:ind w:firstLineChars="176" w:firstLine="370"/>
        <w:jc w:val="left"/>
        <w:rPr>
          <w:color w:val="000000"/>
          <w:szCs w:val="21"/>
          <w:shd w:val="clear" w:color="auto" w:fill="FFFFFF"/>
        </w:rPr>
      </w:pPr>
      <w:r w:rsidRPr="00A810A5">
        <w:rPr>
          <w:rFonts w:hint="eastAsia"/>
          <w:noProof/>
          <w:szCs w:val="21"/>
        </w:rPr>
        <w:t>在中国经济面临由国家消费动力不足转向产能过剩、楼市库存、债务高企的三大困难，一味刺激消费只会加重产能过剩、经济结构不合理等问题，在目前的消费动力下，供给的产品无法满足消费者的需求，在适度扩大总需求的同时，着力加强供给侧结构性改革</w:t>
      </w:r>
      <w:r w:rsidRPr="00A810A5">
        <w:rPr>
          <w:rFonts w:hint="eastAsia"/>
          <w:color w:val="000000"/>
          <w:szCs w:val="21"/>
          <w:shd w:val="clear" w:color="auto" w:fill="FFFFFF"/>
        </w:rPr>
        <w:t>供给侧结构性改革，需更注重以中长期的高质量制度供给统领全局的创新模式，取代短期需求调控为主的</w:t>
      </w:r>
      <w:proofErr w:type="gramStart"/>
      <w:r w:rsidRPr="00A810A5">
        <w:rPr>
          <w:rFonts w:hint="eastAsia"/>
          <w:color w:val="000000"/>
          <w:szCs w:val="21"/>
          <w:shd w:val="clear" w:color="auto" w:fill="FFFFFF"/>
        </w:rPr>
        <w:t>凯</w:t>
      </w:r>
      <w:proofErr w:type="gramEnd"/>
      <w:r w:rsidRPr="00A810A5">
        <w:rPr>
          <w:rFonts w:hint="eastAsia"/>
          <w:color w:val="000000"/>
          <w:szCs w:val="21"/>
          <w:shd w:val="clear" w:color="auto" w:fill="FFFFFF"/>
        </w:rPr>
        <w:t>恩斯主义模式，在优化供给</w:t>
      </w:r>
      <w:proofErr w:type="gramStart"/>
      <w:r w:rsidRPr="00A810A5">
        <w:rPr>
          <w:rFonts w:hint="eastAsia"/>
          <w:color w:val="000000"/>
          <w:szCs w:val="21"/>
          <w:shd w:val="clear" w:color="auto" w:fill="FFFFFF"/>
        </w:rPr>
        <w:t>侧环境</w:t>
      </w:r>
      <w:proofErr w:type="gramEnd"/>
      <w:r w:rsidRPr="00A810A5">
        <w:rPr>
          <w:rFonts w:hint="eastAsia"/>
          <w:color w:val="000000"/>
          <w:szCs w:val="21"/>
          <w:shd w:val="clear" w:color="auto" w:fill="FFFFFF"/>
        </w:rPr>
        <w:t>机制中，强调以高效的制度供给和开放的市场空间，激发微观主体创新、创业、创造的潜能，构建、塑造和强化中国经济长期稳定发展的新动力。立即调整人口政策，从控制人口数量转向优化实施人力资本战略；积极审慎推动土地制度改革，逐步建立城乡统一的土地流转制度；全面实施金融改革，积极解除“金融抑制”，有效支持实体经济；切实改革，为企业经营创业活动“松绑”、“减负”，激发微观经济活力；大力实施教育改革和创新驱动战略，培育高水平人才有效建设创新型国家。</w:t>
      </w:r>
    </w:p>
    <w:p w:rsidR="004D56B8" w:rsidRPr="00104199" w:rsidRDefault="004D56B8" w:rsidP="004214E0">
      <w:pPr>
        <w:pStyle w:val="a7"/>
        <w:ind w:firstLineChars="0" w:firstLine="6"/>
        <w:jc w:val="center"/>
        <w:rPr>
          <w:color w:val="000000"/>
          <w:szCs w:val="21"/>
          <w:shd w:val="clear" w:color="auto" w:fill="FFFFFF"/>
        </w:rPr>
      </w:pPr>
      <w:r>
        <w:rPr>
          <w:noProof/>
        </w:rPr>
        <w:drawing>
          <wp:inline distT="0" distB="0" distL="0" distR="0" wp14:anchorId="682ECFCF" wp14:editId="66E717CE">
            <wp:extent cx="3766915" cy="2324100"/>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769773" cy="2325863"/>
                    </a:xfrm>
                    <a:prstGeom prst="rect">
                      <a:avLst/>
                    </a:prstGeom>
                  </pic:spPr>
                </pic:pic>
              </a:graphicData>
            </a:graphic>
          </wp:inline>
        </w:drawing>
      </w:r>
    </w:p>
    <w:p w:rsidR="00891154" w:rsidRDefault="004D56B8" w:rsidP="005D12C5">
      <w:pPr>
        <w:pStyle w:val="a7"/>
        <w:tabs>
          <w:tab w:val="left" w:pos="2694"/>
          <w:tab w:val="right" w:pos="8832"/>
        </w:tabs>
        <w:ind w:firstLineChars="0" w:firstLine="0"/>
        <w:jc w:val="left"/>
        <w:rPr>
          <w:rFonts w:ascii="黑体" w:eastAsia="黑体" w:hAnsi="黑体"/>
          <w:noProof/>
          <w:sz w:val="18"/>
          <w:szCs w:val="18"/>
        </w:rPr>
      </w:pPr>
      <w:r>
        <w:rPr>
          <w:rFonts w:ascii="黑体" w:eastAsia="黑体" w:hAnsi="黑体"/>
          <w:noProof/>
          <w:sz w:val="20"/>
          <w:szCs w:val="21"/>
        </w:rPr>
        <w:tab/>
      </w:r>
      <w:r w:rsidRPr="000F4084">
        <w:rPr>
          <w:rFonts w:ascii="黑体" w:eastAsia="黑体" w:hAnsi="黑体" w:hint="eastAsia"/>
          <w:noProof/>
          <w:sz w:val="18"/>
          <w:szCs w:val="18"/>
        </w:rPr>
        <w:t>（图1.2-4）</w:t>
      </w:r>
      <w:r w:rsidRPr="000F4084">
        <w:rPr>
          <w:rFonts w:ascii="黑体" w:eastAsia="黑体" w:hAnsi="黑体"/>
          <w:noProof/>
          <w:sz w:val="18"/>
          <w:szCs w:val="18"/>
        </w:rPr>
        <w:t>习近平对供给侧改革提出</w:t>
      </w:r>
      <w:r w:rsidRPr="000F4084">
        <w:rPr>
          <w:rFonts w:ascii="黑体" w:eastAsia="黑体" w:hAnsi="黑体" w:hint="eastAsia"/>
          <w:noProof/>
          <w:sz w:val="18"/>
          <w:szCs w:val="18"/>
        </w:rPr>
        <w:t>4点要求</w:t>
      </w:r>
    </w:p>
    <w:p w:rsidR="004D56B8" w:rsidRDefault="004D56B8" w:rsidP="0076773E">
      <w:pPr>
        <w:pStyle w:val="a7"/>
        <w:tabs>
          <w:tab w:val="center" w:pos="4661"/>
          <w:tab w:val="right" w:pos="8832"/>
        </w:tabs>
        <w:ind w:left="420" w:firstLineChars="0" w:firstLine="71"/>
        <w:jc w:val="left"/>
        <w:rPr>
          <w:rFonts w:ascii="黑体" w:eastAsia="黑体" w:hAnsi="黑体"/>
          <w:noProof/>
          <w:sz w:val="18"/>
          <w:szCs w:val="18"/>
        </w:rPr>
      </w:pPr>
      <w:r w:rsidRPr="000F4084">
        <w:rPr>
          <w:rFonts w:ascii="黑体" w:eastAsia="黑体" w:hAnsi="黑体"/>
          <w:noProof/>
          <w:sz w:val="18"/>
          <w:szCs w:val="18"/>
        </w:rPr>
        <w:tab/>
      </w:r>
    </w:p>
    <w:p w:rsidR="004214E0" w:rsidRPr="0076773E" w:rsidRDefault="004214E0" w:rsidP="0076773E">
      <w:pPr>
        <w:pStyle w:val="a7"/>
        <w:tabs>
          <w:tab w:val="center" w:pos="4661"/>
          <w:tab w:val="right" w:pos="8832"/>
        </w:tabs>
        <w:ind w:left="420" w:firstLineChars="0" w:firstLine="71"/>
        <w:jc w:val="left"/>
        <w:rPr>
          <w:rFonts w:ascii="黑体" w:eastAsia="黑体" w:hAnsi="黑体"/>
          <w:noProof/>
          <w:sz w:val="18"/>
          <w:szCs w:val="18"/>
        </w:rPr>
      </w:pPr>
    </w:p>
    <w:p w:rsidR="004D56B8" w:rsidRDefault="004D56B8" w:rsidP="004D56B8">
      <w:pPr>
        <w:jc w:val="center"/>
        <w:rPr>
          <w:rFonts w:ascii="黑体" w:eastAsia="黑体" w:hAnsi="黑体"/>
          <w:b/>
          <w:color w:val="333333"/>
          <w:sz w:val="32"/>
          <w:szCs w:val="32"/>
        </w:rPr>
      </w:pPr>
      <w:r w:rsidRPr="00080971">
        <w:rPr>
          <w:rFonts w:ascii="黑体" w:eastAsia="黑体" w:hAnsi="黑体" w:hint="eastAsia"/>
          <w:b/>
          <w:color w:val="333333"/>
          <w:sz w:val="32"/>
          <w:szCs w:val="32"/>
        </w:rPr>
        <w:lastRenderedPageBreak/>
        <w:t>二、课题数据呈现与调研</w:t>
      </w:r>
      <w:r>
        <w:rPr>
          <w:rFonts w:ascii="黑体" w:eastAsia="黑体" w:hAnsi="黑体" w:hint="eastAsia"/>
          <w:b/>
          <w:color w:val="333333"/>
          <w:sz w:val="32"/>
          <w:szCs w:val="32"/>
        </w:rPr>
        <w:t>访谈</w:t>
      </w:r>
      <w:r w:rsidRPr="00080971">
        <w:rPr>
          <w:rFonts w:ascii="黑体" w:eastAsia="黑体" w:hAnsi="黑体" w:hint="eastAsia"/>
          <w:b/>
          <w:color w:val="333333"/>
          <w:sz w:val="32"/>
          <w:szCs w:val="32"/>
        </w:rPr>
        <w:t>分析</w:t>
      </w:r>
    </w:p>
    <w:p w:rsidR="00891154" w:rsidRDefault="00891154" w:rsidP="00891154">
      <w:pPr>
        <w:ind w:firstLineChars="202" w:firstLine="424"/>
        <w:jc w:val="left"/>
        <w:rPr>
          <w:rFonts w:ascii="Simsun" w:hAnsi="Simsun" w:hint="eastAsia"/>
          <w:color w:val="333333"/>
          <w:szCs w:val="21"/>
        </w:rPr>
      </w:pPr>
    </w:p>
    <w:p w:rsidR="004D56B8" w:rsidRPr="00B16DE5" w:rsidRDefault="004D56B8" w:rsidP="00891154">
      <w:pPr>
        <w:ind w:firstLineChars="202" w:firstLine="424"/>
        <w:jc w:val="left"/>
        <w:rPr>
          <w:rFonts w:ascii="Simsun" w:hAnsi="Simsun" w:hint="eastAsia"/>
          <w:color w:val="333333"/>
          <w:szCs w:val="21"/>
        </w:rPr>
        <w:sectPr w:rsidR="004D56B8" w:rsidRPr="00B16DE5" w:rsidSect="008E7345">
          <w:headerReference w:type="default" r:id="rId47"/>
          <w:footnotePr>
            <w:numRestart w:val="eachPage"/>
          </w:footnotePr>
          <w:pgSz w:w="11906" w:h="16838" w:code="9"/>
          <w:pgMar w:top="1440" w:right="1797" w:bottom="1440" w:left="1797" w:header="340" w:footer="680" w:gutter="0"/>
          <w:cols w:space="425"/>
          <w:docGrid w:type="lines" w:linePitch="367"/>
        </w:sectPr>
      </w:pPr>
      <w:r>
        <w:rPr>
          <w:rFonts w:ascii="Simsun" w:hAnsi="Simsun" w:hint="eastAsia"/>
          <w:color w:val="333333"/>
          <w:szCs w:val="21"/>
        </w:rPr>
        <w:t>我们对课题的调研分析主要是以课题问卷数据为依托。</w:t>
      </w:r>
      <w:r w:rsidRPr="00080971">
        <w:rPr>
          <w:rFonts w:ascii="Simsun" w:hAnsi="Simsun" w:hint="eastAsia"/>
          <w:color w:val="333333"/>
          <w:szCs w:val="21"/>
        </w:rPr>
        <w:t>本次问卷的调查对象分别针对</w:t>
      </w:r>
      <w:r>
        <w:rPr>
          <w:rFonts w:ascii="Simsun" w:hAnsi="Simsun" w:hint="eastAsia"/>
          <w:color w:val="333333"/>
          <w:szCs w:val="21"/>
        </w:rPr>
        <w:t>新兴能源汽车的经销商（以考察他们的市场预期）以及消费者（以反馈他们的态度）</w:t>
      </w:r>
      <w:r w:rsidRPr="00080971">
        <w:rPr>
          <w:rFonts w:ascii="Simsun" w:hAnsi="Simsun" w:hint="eastAsia"/>
          <w:color w:val="333333"/>
          <w:szCs w:val="21"/>
        </w:rPr>
        <w:t>，为此我们分别在贵阳和武汉的</w:t>
      </w:r>
      <w:r>
        <w:rPr>
          <w:rFonts w:ascii="Simsun" w:hAnsi="Simsun" w:hint="eastAsia"/>
          <w:color w:val="333333"/>
          <w:szCs w:val="21"/>
        </w:rPr>
        <w:t>汽车经销点及相近街区进行了问卷调研，并将获得的数据进行了交叉对比及特征分析，其后对应数据向专家进行访谈，结果如下：</w:t>
      </w:r>
    </w:p>
    <w:p w:rsidR="004D56B8" w:rsidRDefault="004D56B8" w:rsidP="004D56B8">
      <w:pPr>
        <w:rPr>
          <w:rFonts w:ascii="黑体" w:eastAsia="黑体" w:hAnsi="黑体"/>
          <w:b/>
          <w:color w:val="333333"/>
          <w:sz w:val="28"/>
          <w:szCs w:val="28"/>
        </w:rPr>
      </w:pPr>
    </w:p>
    <w:p w:rsidR="004D56B8" w:rsidRPr="00080971" w:rsidRDefault="004D56B8" w:rsidP="004214E0">
      <w:pPr>
        <w:ind w:firstLineChars="151" w:firstLine="424"/>
        <w:rPr>
          <w:rFonts w:ascii="黑体" w:eastAsia="黑体" w:hAnsi="黑体"/>
          <w:b/>
          <w:color w:val="333333"/>
          <w:sz w:val="28"/>
          <w:szCs w:val="28"/>
        </w:rPr>
      </w:pPr>
      <w:r w:rsidRPr="00080971">
        <w:rPr>
          <w:rFonts w:ascii="黑体" w:eastAsia="黑体" w:hAnsi="黑体" w:hint="eastAsia"/>
          <w:b/>
          <w:color w:val="333333"/>
          <w:sz w:val="28"/>
          <w:szCs w:val="28"/>
        </w:rPr>
        <w:t>（一）问卷交叉分析</w:t>
      </w:r>
    </w:p>
    <w:p w:rsidR="004D56B8" w:rsidRPr="00DB12D0" w:rsidRDefault="004D56B8" w:rsidP="004D56B8">
      <w:pPr>
        <w:spacing w:line="360" w:lineRule="auto"/>
        <w:rPr>
          <w:color w:val="000080"/>
        </w:rPr>
        <w:sectPr w:rsidR="004D56B8" w:rsidRPr="00DB12D0" w:rsidSect="0076773E">
          <w:headerReference w:type="default" r:id="rId48"/>
          <w:footerReference w:type="default" r:id="rId49"/>
          <w:footnotePr>
            <w:numRestart w:val="eachPage"/>
          </w:footnotePr>
          <w:type w:val="continuous"/>
          <w:pgSz w:w="11906" w:h="16838" w:code="9"/>
          <w:pgMar w:top="1440" w:right="1797" w:bottom="1440" w:left="1797" w:header="340" w:footer="680" w:gutter="0"/>
          <w:cols w:space="425"/>
          <w:docGrid w:type="lines" w:linePitch="367"/>
        </w:sectPr>
      </w:pPr>
    </w:p>
    <w:p w:rsidR="004D56B8" w:rsidRPr="005C1EBF" w:rsidRDefault="005C1EBF" w:rsidP="004214E0">
      <w:pPr>
        <w:spacing w:line="360" w:lineRule="auto"/>
        <w:ind w:firstLineChars="176" w:firstLine="424"/>
        <w:rPr>
          <w:rFonts w:ascii="宋体" w:hAnsi="宋体"/>
          <w:b/>
          <w:color w:val="333333"/>
          <w:sz w:val="24"/>
        </w:rPr>
        <w:sectPr w:rsidR="004D56B8" w:rsidRPr="005C1EBF" w:rsidSect="0076773E">
          <w:footnotePr>
            <w:numRestart w:val="eachPage"/>
          </w:footnotePr>
          <w:type w:val="continuous"/>
          <w:pgSz w:w="11906" w:h="16838" w:code="9"/>
          <w:pgMar w:top="1440" w:right="1797" w:bottom="1440" w:left="1797" w:header="340" w:footer="680" w:gutter="0"/>
          <w:cols w:space="425"/>
          <w:docGrid w:type="lines" w:linePitch="367"/>
        </w:sectPr>
      </w:pPr>
      <w:r w:rsidRPr="005C1EBF">
        <w:rPr>
          <w:rFonts w:ascii="宋体" w:hAnsi="宋体" w:hint="eastAsia"/>
          <w:b/>
          <w:color w:val="333333"/>
          <w:sz w:val="24"/>
        </w:rPr>
        <w:lastRenderedPageBreak/>
        <w:t>1</w:t>
      </w:r>
      <w:r w:rsidR="00E27BC6">
        <w:rPr>
          <w:rFonts w:ascii="宋体" w:hAnsi="宋体" w:hint="eastAsia"/>
          <w:b/>
          <w:color w:val="333333"/>
          <w:sz w:val="24"/>
        </w:rPr>
        <w:t>.</w:t>
      </w:r>
      <w:r w:rsidR="004D56B8" w:rsidRPr="005C1EBF">
        <w:rPr>
          <w:rFonts w:ascii="宋体" w:hAnsi="宋体" w:hint="eastAsia"/>
          <w:b/>
          <w:color w:val="333333"/>
          <w:sz w:val="24"/>
        </w:rPr>
        <w:t>对关注新能源汽车的对象分析</w:t>
      </w:r>
    </w:p>
    <w:p w:rsidR="004D56B8" w:rsidRPr="00080971" w:rsidRDefault="004D56B8" w:rsidP="004214E0">
      <w:pPr>
        <w:spacing w:line="360" w:lineRule="auto"/>
        <w:ind w:firstLineChars="202" w:firstLine="424"/>
        <w:rPr>
          <w:noProof/>
        </w:rPr>
      </w:pPr>
      <w:r w:rsidRPr="00080971">
        <w:rPr>
          <w:rFonts w:ascii="Simsun" w:hAnsi="Simsun" w:hint="eastAsia"/>
          <w:color w:val="333333"/>
          <w:szCs w:val="21"/>
        </w:rPr>
        <w:lastRenderedPageBreak/>
        <w:t>第</w:t>
      </w:r>
      <w:r w:rsidRPr="00080971">
        <w:rPr>
          <w:rFonts w:ascii="Simsun" w:hAnsi="Simsun" w:hint="eastAsia"/>
          <w:color w:val="333333"/>
          <w:szCs w:val="21"/>
        </w:rPr>
        <w:t>2</w:t>
      </w:r>
      <w:r w:rsidRPr="00080971">
        <w:rPr>
          <w:rFonts w:ascii="Simsun" w:hAnsi="Simsun" w:hint="eastAsia"/>
          <w:color w:val="333333"/>
          <w:szCs w:val="21"/>
        </w:rPr>
        <w:t>题，您的年龄为？（</w:t>
      </w:r>
      <w:r>
        <w:rPr>
          <w:rFonts w:ascii="Simsun" w:hAnsi="Simsun" w:hint="eastAsia"/>
          <w:color w:val="333333"/>
          <w:szCs w:val="21"/>
        </w:rPr>
        <w:t>经销商</w:t>
      </w:r>
      <w:r w:rsidRPr="00080971">
        <w:rPr>
          <w:rFonts w:ascii="Simsun" w:hAnsi="Simsun" w:hint="eastAsia"/>
          <w:color w:val="333333"/>
          <w:szCs w:val="21"/>
        </w:rPr>
        <w:t>以及</w:t>
      </w:r>
      <w:r>
        <w:rPr>
          <w:rFonts w:ascii="Simsun" w:hAnsi="Simsun" w:hint="eastAsia"/>
          <w:color w:val="333333"/>
          <w:szCs w:val="21"/>
        </w:rPr>
        <w:t>消费者</w:t>
      </w:r>
      <w:r w:rsidRPr="00080971">
        <w:rPr>
          <w:rFonts w:ascii="Simsun" w:hAnsi="Simsun" w:hint="eastAsia"/>
          <w:color w:val="333333"/>
          <w:szCs w:val="21"/>
        </w:rPr>
        <w:t>）</w:t>
      </w:r>
    </w:p>
    <w:p w:rsidR="004D56B8" w:rsidRPr="00DB045D" w:rsidRDefault="005C1EBF" w:rsidP="004D56B8">
      <w:pPr>
        <w:spacing w:line="360" w:lineRule="auto"/>
        <w:rPr>
          <w:noProof/>
        </w:rPr>
      </w:pPr>
      <w:r>
        <w:rPr>
          <w:noProof/>
        </w:rPr>
        <w:drawing>
          <wp:inline distT="0" distB="0" distL="0" distR="0" wp14:anchorId="4A893159" wp14:editId="0C36F24F">
            <wp:extent cx="5821045" cy="229044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21045" cy="2290445"/>
                    </a:xfrm>
                    <a:prstGeom prst="rect">
                      <a:avLst/>
                    </a:prstGeom>
                    <a:noFill/>
                    <a:ln>
                      <a:noFill/>
                    </a:ln>
                  </pic:spPr>
                </pic:pic>
              </a:graphicData>
            </a:graphic>
          </wp:inline>
        </w:drawing>
      </w:r>
    </w:p>
    <w:p w:rsidR="005C1EBF" w:rsidRPr="00325CCA" w:rsidRDefault="004D56B8" w:rsidP="005C1EBF">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【分析】根据数据显示，经销商中</w:t>
      </w:r>
      <w:r w:rsidRPr="00080971">
        <w:rPr>
          <w:rFonts w:ascii="Simsun" w:hAnsi="Simsun" w:hint="eastAsia"/>
          <w:color w:val="333333"/>
          <w:szCs w:val="21"/>
        </w:rPr>
        <w:t>25</w:t>
      </w:r>
      <w:r w:rsidRPr="00080971">
        <w:rPr>
          <w:rFonts w:ascii="Simsun" w:hAnsi="Simsun" w:hint="eastAsia"/>
          <w:color w:val="333333"/>
          <w:szCs w:val="21"/>
        </w:rPr>
        <w:t>岁以下占总人数的</w:t>
      </w:r>
      <w:r w:rsidRPr="00080971">
        <w:rPr>
          <w:rFonts w:ascii="Simsun" w:hAnsi="Simsun" w:hint="eastAsia"/>
          <w:color w:val="333333"/>
          <w:szCs w:val="21"/>
        </w:rPr>
        <w:t>42.86%</w:t>
      </w:r>
      <w:r w:rsidRPr="00080971">
        <w:rPr>
          <w:rFonts w:ascii="Simsun" w:hAnsi="Simsun" w:hint="eastAsia"/>
          <w:color w:val="333333"/>
          <w:szCs w:val="21"/>
        </w:rPr>
        <w:t>，消费者中</w:t>
      </w:r>
      <w:r w:rsidRPr="00080971">
        <w:rPr>
          <w:rFonts w:ascii="Simsun" w:hAnsi="Simsun" w:hint="eastAsia"/>
          <w:color w:val="333333"/>
          <w:szCs w:val="21"/>
        </w:rPr>
        <w:t>25</w:t>
      </w:r>
      <w:r w:rsidRPr="00080971">
        <w:rPr>
          <w:rFonts w:ascii="Simsun" w:hAnsi="Simsun" w:hint="eastAsia"/>
          <w:color w:val="333333"/>
          <w:szCs w:val="21"/>
        </w:rPr>
        <w:t>岁以下更是占比</w:t>
      </w:r>
      <w:r w:rsidRPr="00080971">
        <w:rPr>
          <w:rFonts w:ascii="Simsun" w:hAnsi="Simsun" w:hint="eastAsia"/>
          <w:color w:val="333333"/>
          <w:szCs w:val="21"/>
        </w:rPr>
        <w:t>56.25%</w:t>
      </w:r>
      <w:r w:rsidRPr="00080971">
        <w:rPr>
          <w:rFonts w:ascii="Simsun" w:hAnsi="Simsun" w:hint="eastAsia"/>
          <w:color w:val="333333"/>
          <w:szCs w:val="21"/>
        </w:rPr>
        <w:t>，数据显示出对新能源汽车关注度较高的人群中的</w:t>
      </w:r>
      <w:r>
        <w:rPr>
          <w:rFonts w:ascii="Simsun" w:hAnsi="Simsun" w:hint="eastAsia"/>
          <w:color w:val="333333"/>
          <w:szCs w:val="21"/>
        </w:rPr>
        <w:t>消费者呈</w:t>
      </w:r>
      <w:r w:rsidRPr="00080971">
        <w:rPr>
          <w:rFonts w:ascii="Simsun" w:hAnsi="Simsun" w:hint="eastAsia"/>
          <w:color w:val="333333"/>
          <w:szCs w:val="21"/>
        </w:rPr>
        <w:t>年轻化趋势，</w:t>
      </w:r>
      <w:r>
        <w:rPr>
          <w:rFonts w:ascii="Simsun" w:hAnsi="Simsun" w:hint="eastAsia"/>
          <w:color w:val="333333"/>
          <w:szCs w:val="21"/>
        </w:rPr>
        <w:t>经销商也主要雇佣年轻业务员进行推销以对口消费者的关注点，总体</w:t>
      </w:r>
      <w:r w:rsidRPr="00080971">
        <w:rPr>
          <w:rFonts w:ascii="Simsun" w:hAnsi="Simsun" w:hint="eastAsia"/>
          <w:color w:val="333333"/>
          <w:szCs w:val="21"/>
        </w:rPr>
        <w:t>反映了年轻人较中年人对新能源汽车的关注度较高，有着较好的市场占有率。因此推进新能源汽车的进程中可以针对年轻人开发符合其喜好的产品。</w:t>
      </w:r>
    </w:p>
    <w:p w:rsidR="004214E0" w:rsidRDefault="004214E0" w:rsidP="004214E0">
      <w:pPr>
        <w:spacing w:line="360" w:lineRule="auto"/>
        <w:ind w:firstLineChars="176" w:firstLine="424"/>
        <w:rPr>
          <w:rFonts w:ascii="宋体" w:hAnsi="宋体"/>
          <w:b/>
          <w:color w:val="333333"/>
          <w:sz w:val="24"/>
        </w:rPr>
      </w:pPr>
    </w:p>
    <w:p w:rsidR="004D56B8" w:rsidRPr="005C1EBF" w:rsidRDefault="005C1EBF" w:rsidP="004214E0">
      <w:pPr>
        <w:spacing w:line="360" w:lineRule="auto"/>
        <w:ind w:firstLineChars="176" w:firstLine="424"/>
        <w:rPr>
          <w:rFonts w:ascii="宋体" w:hAnsi="宋体"/>
          <w:b/>
          <w:color w:val="333333"/>
          <w:sz w:val="24"/>
        </w:rPr>
      </w:pPr>
      <w:r w:rsidRPr="005C1EBF">
        <w:rPr>
          <w:rFonts w:ascii="宋体" w:hAnsi="宋体" w:hint="eastAsia"/>
          <w:b/>
          <w:color w:val="333333"/>
          <w:sz w:val="24"/>
        </w:rPr>
        <w:t>2</w:t>
      </w:r>
      <w:r w:rsidR="00E27BC6">
        <w:rPr>
          <w:rFonts w:ascii="宋体" w:hAnsi="宋体" w:hint="eastAsia"/>
          <w:b/>
          <w:color w:val="333333"/>
          <w:sz w:val="24"/>
        </w:rPr>
        <w:t>.</w:t>
      </w:r>
      <w:r w:rsidR="004D56B8" w:rsidRPr="005C1EBF">
        <w:rPr>
          <w:rFonts w:ascii="宋体" w:hAnsi="宋体" w:hint="eastAsia"/>
          <w:b/>
          <w:color w:val="333333"/>
          <w:sz w:val="24"/>
        </w:rPr>
        <w:t>针对不同对象对于工业4.0的特征认知分析：</w:t>
      </w:r>
    </w:p>
    <w:p w:rsidR="004D56B8" w:rsidRDefault="004D56B8" w:rsidP="004214E0">
      <w:pPr>
        <w:ind w:firstLineChars="202" w:firstLine="424"/>
        <w:rPr>
          <w:rFonts w:ascii="Simsun" w:hAnsi="Simsun" w:hint="eastAsia"/>
          <w:color w:val="333333"/>
          <w:szCs w:val="21"/>
        </w:rPr>
      </w:pPr>
      <w:r w:rsidRPr="00080971">
        <w:rPr>
          <w:rFonts w:ascii="Simsun" w:hAnsi="Simsun" w:hint="eastAsia"/>
          <w:color w:val="333333"/>
          <w:szCs w:val="21"/>
        </w:rPr>
        <w:t>第</w:t>
      </w:r>
      <w:r w:rsidR="00B44B8C">
        <w:rPr>
          <w:rFonts w:ascii="Simsun" w:hAnsi="Simsun" w:hint="eastAsia"/>
          <w:color w:val="333333"/>
          <w:szCs w:val="21"/>
        </w:rPr>
        <w:t>3</w:t>
      </w:r>
      <w:r w:rsidRPr="00080971">
        <w:rPr>
          <w:rFonts w:ascii="Simsun" w:hAnsi="Simsun" w:hint="eastAsia"/>
          <w:color w:val="333333"/>
          <w:szCs w:val="21"/>
        </w:rPr>
        <w:t>题，请问你认为工业</w:t>
      </w:r>
      <w:r w:rsidRPr="00080971">
        <w:rPr>
          <w:rFonts w:ascii="Simsun" w:hAnsi="Simsun" w:hint="eastAsia"/>
          <w:color w:val="333333"/>
          <w:szCs w:val="21"/>
        </w:rPr>
        <w:t>4.0</w:t>
      </w:r>
      <w:r w:rsidRPr="00080971">
        <w:rPr>
          <w:rFonts w:ascii="Simsun" w:hAnsi="Simsun" w:hint="eastAsia"/>
          <w:color w:val="333333"/>
          <w:szCs w:val="21"/>
        </w:rPr>
        <w:t>最为显著的特征是？（经销商）</w:t>
      </w:r>
    </w:p>
    <w:p w:rsidR="004D56B8" w:rsidRPr="00325CCA" w:rsidRDefault="004D56B8" w:rsidP="004214E0">
      <w:pPr>
        <w:ind w:firstLineChars="202" w:firstLine="424"/>
        <w:jc w:val="left"/>
        <w:rPr>
          <w:rFonts w:ascii="Simsun" w:hAnsi="Simsun" w:hint="eastAsia"/>
          <w:color w:val="333333"/>
          <w:szCs w:val="21"/>
        </w:rPr>
      </w:pPr>
      <w:r w:rsidRPr="00080971">
        <w:rPr>
          <w:rFonts w:ascii="Simsun" w:hAnsi="Simsun" w:hint="eastAsia"/>
          <w:color w:val="333333"/>
          <w:szCs w:val="21"/>
        </w:rPr>
        <w:t>第</w:t>
      </w:r>
      <w:r w:rsidR="00B44B8C">
        <w:rPr>
          <w:rFonts w:ascii="Simsun" w:hAnsi="Simsun" w:hint="eastAsia"/>
          <w:color w:val="333333"/>
          <w:szCs w:val="21"/>
        </w:rPr>
        <w:t>5</w:t>
      </w:r>
      <w:r w:rsidRPr="00080971">
        <w:rPr>
          <w:rFonts w:ascii="Simsun" w:hAnsi="Simsun" w:hint="eastAsia"/>
          <w:color w:val="333333"/>
          <w:szCs w:val="21"/>
        </w:rPr>
        <w:t>题，您认为什么是工业</w:t>
      </w:r>
      <w:r w:rsidRPr="00080971">
        <w:rPr>
          <w:rFonts w:ascii="Simsun" w:hAnsi="Simsun" w:hint="eastAsia"/>
          <w:color w:val="333333"/>
          <w:szCs w:val="21"/>
        </w:rPr>
        <w:t>4.0</w:t>
      </w:r>
      <w:r w:rsidRPr="00080971">
        <w:rPr>
          <w:rFonts w:ascii="Simsun" w:hAnsi="Simsun" w:hint="eastAsia"/>
          <w:color w:val="333333"/>
          <w:szCs w:val="21"/>
        </w:rPr>
        <w:t>？（消费者）</w:t>
      </w:r>
      <w:r w:rsidR="00B44B8C">
        <w:rPr>
          <w:noProof/>
        </w:rPr>
        <w:lastRenderedPageBreak/>
        <w:drawing>
          <wp:inline distT="0" distB="0" distL="0" distR="0" wp14:anchorId="7AE466D4" wp14:editId="2749D086">
            <wp:extent cx="5191125" cy="2527616"/>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91125" cy="2527616"/>
                    </a:xfrm>
                    <a:prstGeom prst="rect">
                      <a:avLst/>
                    </a:prstGeom>
                    <a:noFill/>
                    <a:ln>
                      <a:noFill/>
                    </a:ln>
                  </pic:spPr>
                </pic:pic>
              </a:graphicData>
            </a:graphic>
          </wp:inline>
        </w:drawing>
      </w:r>
    </w:p>
    <w:p w:rsidR="004D56B8" w:rsidRDefault="004D56B8" w:rsidP="005C1EBF">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【分析】从我们所调查的数据中显示，经销商</w:t>
      </w:r>
      <w:r>
        <w:rPr>
          <w:rFonts w:ascii="Simsun" w:hAnsi="Simsun" w:hint="eastAsia"/>
          <w:color w:val="333333"/>
          <w:szCs w:val="21"/>
        </w:rPr>
        <w:t>从专业角度</w:t>
      </w:r>
      <w:r w:rsidRPr="00080971">
        <w:rPr>
          <w:rFonts w:ascii="Simsun" w:hAnsi="Simsun" w:hint="eastAsia"/>
          <w:color w:val="333333"/>
          <w:szCs w:val="21"/>
        </w:rPr>
        <w:t>认为数字化智能化制造以及互联网与可再生能源的结合为工业</w:t>
      </w:r>
      <w:r w:rsidRPr="00080971">
        <w:rPr>
          <w:rFonts w:ascii="Simsun" w:hAnsi="Simsun" w:hint="eastAsia"/>
          <w:color w:val="333333"/>
          <w:szCs w:val="21"/>
        </w:rPr>
        <w:t>4.0</w:t>
      </w:r>
      <w:r w:rsidRPr="00080971">
        <w:rPr>
          <w:rFonts w:ascii="Simsun" w:hAnsi="Simsun" w:hint="eastAsia"/>
          <w:color w:val="333333"/>
          <w:szCs w:val="21"/>
        </w:rPr>
        <w:t>主要特征的占比</w:t>
      </w:r>
      <w:r w:rsidRPr="00080971">
        <w:rPr>
          <w:rFonts w:ascii="Simsun" w:hAnsi="Simsun" w:hint="eastAsia"/>
          <w:color w:val="333333"/>
          <w:szCs w:val="21"/>
        </w:rPr>
        <w:t>37.04%</w:t>
      </w:r>
      <w:r w:rsidRPr="00080971">
        <w:rPr>
          <w:rFonts w:ascii="Simsun" w:hAnsi="Simsun" w:hint="eastAsia"/>
          <w:color w:val="333333"/>
          <w:szCs w:val="21"/>
        </w:rPr>
        <w:t>，而与此同时消费者中则有</w:t>
      </w:r>
      <w:r w:rsidRPr="00080971">
        <w:rPr>
          <w:rFonts w:ascii="Simsun" w:hAnsi="Simsun" w:hint="eastAsia"/>
          <w:color w:val="333333"/>
          <w:szCs w:val="21"/>
        </w:rPr>
        <w:t>47.62%</w:t>
      </w:r>
      <w:r w:rsidRPr="00080971">
        <w:rPr>
          <w:rFonts w:ascii="Simsun" w:hAnsi="Simsun" w:hint="eastAsia"/>
          <w:color w:val="333333"/>
          <w:szCs w:val="21"/>
        </w:rPr>
        <w:t>认为工业</w:t>
      </w:r>
      <w:r w:rsidRPr="00080971">
        <w:rPr>
          <w:rFonts w:ascii="Simsun" w:hAnsi="Simsun" w:hint="eastAsia"/>
          <w:color w:val="333333"/>
          <w:szCs w:val="21"/>
        </w:rPr>
        <w:t>4.0</w:t>
      </w:r>
      <w:r w:rsidRPr="00080971">
        <w:rPr>
          <w:rFonts w:ascii="Simsun" w:hAnsi="Simsun" w:hint="eastAsia"/>
          <w:color w:val="333333"/>
          <w:szCs w:val="21"/>
        </w:rPr>
        <w:t>是个性化制造，这反映出了消费者与经销商关于工业</w:t>
      </w:r>
      <w:r w:rsidRPr="00080971">
        <w:rPr>
          <w:rFonts w:ascii="Simsun" w:hAnsi="Simsun" w:hint="eastAsia"/>
          <w:color w:val="333333"/>
          <w:szCs w:val="21"/>
        </w:rPr>
        <w:t xml:space="preserve">4.0 </w:t>
      </w:r>
      <w:r w:rsidRPr="00080971">
        <w:rPr>
          <w:rFonts w:ascii="Simsun" w:hAnsi="Simsun" w:hint="eastAsia"/>
          <w:color w:val="333333"/>
          <w:szCs w:val="21"/>
        </w:rPr>
        <w:t>认知的差异：</w:t>
      </w:r>
      <w:r>
        <w:rPr>
          <w:rFonts w:ascii="Simsun" w:hAnsi="Simsun" w:hint="eastAsia"/>
          <w:color w:val="333333"/>
          <w:szCs w:val="21"/>
        </w:rPr>
        <w:t>这主要是专业了解</w:t>
      </w:r>
      <w:proofErr w:type="gramStart"/>
      <w:r>
        <w:rPr>
          <w:rFonts w:ascii="Simsun" w:hAnsi="Simsun" w:hint="eastAsia"/>
          <w:color w:val="333333"/>
          <w:szCs w:val="21"/>
        </w:rPr>
        <w:t>度造成</w:t>
      </w:r>
      <w:proofErr w:type="gramEnd"/>
      <w:r>
        <w:rPr>
          <w:rFonts w:ascii="Simsun" w:hAnsi="Simsun" w:hint="eastAsia"/>
          <w:color w:val="333333"/>
          <w:szCs w:val="21"/>
        </w:rPr>
        <w:t>的——</w:t>
      </w:r>
      <w:r w:rsidRPr="00080971">
        <w:rPr>
          <w:rFonts w:ascii="Simsun" w:hAnsi="Simsun" w:hint="eastAsia"/>
          <w:color w:val="333333"/>
          <w:szCs w:val="21"/>
        </w:rPr>
        <w:t>经销商较消费者对工业</w:t>
      </w:r>
      <w:r w:rsidRPr="00080971">
        <w:rPr>
          <w:rFonts w:ascii="Simsun" w:hAnsi="Simsun" w:hint="eastAsia"/>
          <w:color w:val="333333"/>
          <w:szCs w:val="21"/>
        </w:rPr>
        <w:t>4.0</w:t>
      </w:r>
      <w:r w:rsidRPr="00080971">
        <w:rPr>
          <w:rFonts w:ascii="Simsun" w:hAnsi="Simsun" w:hint="eastAsia"/>
          <w:color w:val="333333"/>
          <w:szCs w:val="21"/>
        </w:rPr>
        <w:t>的认识更加深入透彻，同时</w:t>
      </w:r>
      <w:r>
        <w:rPr>
          <w:rFonts w:ascii="Simsun" w:hAnsi="Simsun" w:hint="eastAsia"/>
          <w:color w:val="333333"/>
          <w:szCs w:val="21"/>
        </w:rPr>
        <w:t>“个性化制造”</w:t>
      </w:r>
      <w:r w:rsidRPr="00080971">
        <w:rPr>
          <w:rFonts w:ascii="Simsun" w:hAnsi="Simsun" w:hint="eastAsia"/>
          <w:color w:val="333333"/>
          <w:szCs w:val="21"/>
        </w:rPr>
        <w:t>侧面反映出消费者</w:t>
      </w:r>
      <w:r>
        <w:rPr>
          <w:rFonts w:ascii="Simsun" w:hAnsi="Simsun" w:hint="eastAsia"/>
          <w:color w:val="333333"/>
          <w:szCs w:val="21"/>
        </w:rPr>
        <w:t>认为工业</w:t>
      </w:r>
      <w:r>
        <w:rPr>
          <w:rFonts w:ascii="Simsun" w:hAnsi="Simsun" w:hint="eastAsia"/>
          <w:color w:val="333333"/>
          <w:szCs w:val="21"/>
        </w:rPr>
        <w:t>4.0</w:t>
      </w:r>
      <w:r>
        <w:rPr>
          <w:rFonts w:ascii="Simsun" w:hAnsi="Simsun" w:hint="eastAsia"/>
          <w:color w:val="333333"/>
          <w:szCs w:val="21"/>
        </w:rPr>
        <w:t>可推动新能源汽车与消费者的需求契合度</w:t>
      </w:r>
      <w:r w:rsidRPr="00080971">
        <w:rPr>
          <w:rFonts w:ascii="Simsun" w:hAnsi="Simsun" w:hint="eastAsia"/>
          <w:color w:val="333333"/>
          <w:szCs w:val="21"/>
        </w:rPr>
        <w:t>。</w:t>
      </w:r>
    </w:p>
    <w:p w:rsidR="005C1EBF" w:rsidRPr="005C1EBF" w:rsidRDefault="005C1EBF" w:rsidP="005C1EBF">
      <w:pPr>
        <w:spacing w:line="360" w:lineRule="auto"/>
        <w:ind w:firstLineChars="200" w:firstLine="420"/>
        <w:rPr>
          <w:rFonts w:ascii="Simsun" w:hAnsi="Simsun" w:hint="eastAsia"/>
          <w:color w:val="333333"/>
          <w:szCs w:val="21"/>
        </w:rPr>
      </w:pPr>
    </w:p>
    <w:p w:rsidR="004D56B8" w:rsidRPr="005C1EBF" w:rsidRDefault="004D56B8" w:rsidP="004214E0">
      <w:pPr>
        <w:spacing w:line="360" w:lineRule="auto"/>
        <w:ind w:leftChars="202" w:left="424"/>
        <w:rPr>
          <w:rFonts w:ascii="Simsun" w:hAnsi="Simsun" w:hint="eastAsia"/>
          <w:b/>
          <w:color w:val="333333"/>
          <w:szCs w:val="21"/>
        </w:rPr>
      </w:pPr>
      <w:r w:rsidRPr="005C1EBF">
        <w:rPr>
          <w:rFonts w:ascii="宋体" w:hAnsi="宋体"/>
          <w:b/>
          <w:noProof/>
          <w:color w:val="333333"/>
          <w:sz w:val="24"/>
        </w:rPr>
        <mc:AlternateContent>
          <mc:Choice Requires="wps">
            <w:drawing>
              <wp:anchor distT="0" distB="0" distL="114300" distR="114300" simplePos="0" relativeHeight="251660288" behindDoc="0" locked="0" layoutInCell="1" allowOverlap="1" wp14:anchorId="6615200E" wp14:editId="537BB71D">
                <wp:simplePos x="0" y="0"/>
                <wp:positionH relativeFrom="column">
                  <wp:posOffset>-1783080</wp:posOffset>
                </wp:positionH>
                <wp:positionV relativeFrom="paragraph">
                  <wp:posOffset>52705</wp:posOffset>
                </wp:positionV>
                <wp:extent cx="772795" cy="359410"/>
                <wp:effectExtent l="0" t="0" r="27305" b="21590"/>
                <wp:wrapNone/>
                <wp:docPr id="104" name="文本框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2795" cy="359410"/>
                        </a:xfrm>
                        <a:prstGeom prst="rect">
                          <a:avLst/>
                        </a:prstGeom>
                        <a:solidFill>
                          <a:srgbClr val="FFFFFF"/>
                        </a:solidFill>
                        <a:ln w="9525">
                          <a:solidFill>
                            <a:sysClr val="window" lastClr="FFFFFF">
                              <a:lumMod val="100000"/>
                              <a:lumOff val="0"/>
                            </a:sysClr>
                          </a:solidFill>
                          <a:miter lim="800000"/>
                          <a:headEnd/>
                          <a:tailEnd/>
                        </a:ln>
                      </wps:spPr>
                      <wps:txbx>
                        <w:txbxContent>
                          <w:p w:rsidR="00D7225E" w:rsidRPr="00AD5200" w:rsidRDefault="00D7225E" w:rsidP="004D56B8">
                            <w:pPr>
                              <w:rPr>
                                <w:b/>
                              </w:rPr>
                            </w:pPr>
                            <w:r w:rsidRPr="00AD5200">
                              <w:rPr>
                                <w:b/>
                              </w:rPr>
                              <w:t>患者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04" o:spid="_x0000_s1051" type="#_x0000_t202" style="position:absolute;left:0;text-align:left;margin-left:-140.4pt;margin-top:4.15pt;width:60.85pt;height:28.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" strokecolor="white">
                <v:textbox>
                  <w:txbxContent>
                    <w:p w:rsidR="00D7225E" w:rsidRPr="00AD5200" w:rsidRDefault="00D7225E" w:rsidP="004D56B8">
                      <w:pPr>
                        <w:rPr>
                          <w:b/>
                        </w:rPr>
                      </w:pPr>
                      <w:r w:rsidRPr="00AD5200">
                        <w:rPr>
                          <w:b/>
                        </w:rPr>
                        <w:t>患者</w:t>
                      </w:r>
                    </w:p>
                  </w:txbxContent>
                </v:textbox>
              </v:shape>
            </w:pict>
          </mc:Fallback>
        </mc:AlternateContent>
      </w:r>
      <w:r w:rsidR="005C1EBF" w:rsidRPr="005C1EBF">
        <w:rPr>
          <w:rFonts w:ascii="宋体" w:hAnsi="宋体" w:hint="eastAsia"/>
          <w:b/>
          <w:color w:val="333333"/>
          <w:sz w:val="24"/>
        </w:rPr>
        <w:t>3</w:t>
      </w:r>
      <w:r w:rsidR="00E27BC6">
        <w:rPr>
          <w:rFonts w:ascii="宋体" w:hAnsi="宋体" w:hint="eastAsia"/>
          <w:b/>
          <w:color w:val="333333"/>
          <w:sz w:val="24"/>
        </w:rPr>
        <w:t>.</w:t>
      </w:r>
      <w:r w:rsidRPr="005C1EBF">
        <w:rPr>
          <w:rFonts w:ascii="宋体" w:hAnsi="宋体"/>
          <w:b/>
          <w:color w:val="333333"/>
          <w:sz w:val="24"/>
        </w:rPr>
        <w:t>关于</w:t>
      </w:r>
      <w:r w:rsidRPr="005C1EBF">
        <w:rPr>
          <w:rFonts w:ascii="宋体" w:hAnsi="宋体" w:hint="eastAsia"/>
          <w:b/>
          <w:color w:val="333333"/>
          <w:sz w:val="24"/>
        </w:rPr>
        <w:t>新能源发展过程中机遇与挑战</w:t>
      </w:r>
      <w:r w:rsidRPr="005C1EBF">
        <w:rPr>
          <w:rFonts w:ascii="宋体" w:hAnsi="宋体"/>
          <w:b/>
          <w:color w:val="333333"/>
          <w:sz w:val="24"/>
        </w:rPr>
        <w:t>的</w:t>
      </w:r>
      <w:r w:rsidRPr="005C1EBF">
        <w:rPr>
          <w:rFonts w:ascii="宋体" w:hAnsi="宋体" w:hint="eastAsia"/>
          <w:b/>
          <w:color w:val="333333"/>
          <w:sz w:val="24"/>
        </w:rPr>
        <w:t>对比</w:t>
      </w:r>
      <w:r w:rsidRPr="005C1EBF">
        <w:rPr>
          <w:rFonts w:ascii="宋体" w:hAnsi="宋体"/>
          <w:b/>
          <w:color w:val="333333"/>
          <w:sz w:val="24"/>
        </w:rPr>
        <w:t>分析</w:t>
      </w:r>
      <w:r w:rsidRPr="005C1EBF">
        <w:rPr>
          <w:rFonts w:ascii="宋体" w:hAnsi="宋体" w:hint="eastAsia"/>
          <w:b/>
          <w:color w:val="333333"/>
          <w:sz w:val="24"/>
        </w:rPr>
        <w:t>：</w:t>
      </w:r>
      <w:r w:rsidRPr="005C1EBF">
        <w:rPr>
          <w:rFonts w:ascii="Simsun" w:hAnsi="Simsun" w:hint="eastAsia"/>
          <w:b/>
          <w:color w:val="333333"/>
          <w:szCs w:val="21"/>
        </w:rPr>
        <w:t xml:space="preserve"> </w:t>
      </w:r>
    </w:p>
    <w:p w:rsidR="004D56B8" w:rsidRPr="00080971" w:rsidRDefault="004D56B8" w:rsidP="004214E0">
      <w:pPr>
        <w:ind w:firstLineChars="202" w:firstLine="424"/>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7</w:t>
      </w:r>
      <w:r w:rsidRPr="00080971">
        <w:rPr>
          <w:rFonts w:ascii="Simsun" w:hAnsi="Simsun" w:hint="eastAsia"/>
          <w:color w:val="333333"/>
          <w:szCs w:val="21"/>
        </w:rPr>
        <w:t>题，对比传统能源汽车保有量的攀升，您认为新能源汽车发展缓慢的原因是什么？（经销商）（多选）</w:t>
      </w:r>
    </w:p>
    <w:p w:rsidR="00E11989" w:rsidRDefault="004D56B8" w:rsidP="004214E0">
      <w:pPr>
        <w:ind w:firstLineChars="202" w:firstLine="424"/>
        <w:jc w:val="left"/>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12</w:t>
      </w:r>
      <w:r w:rsidRPr="00080971">
        <w:rPr>
          <w:rFonts w:ascii="Simsun" w:hAnsi="Simsun" w:hint="eastAsia"/>
          <w:color w:val="333333"/>
          <w:szCs w:val="21"/>
        </w:rPr>
        <w:t>题，您认为我国要大力推进新能源汽车的过程中可能遭遇的较大的挑战有哪些？（消费者）（多选）</w:t>
      </w:r>
      <w:r w:rsidR="00891154">
        <w:rPr>
          <w:rFonts w:ascii="Simsun" w:hAnsi="Simsun" w:hint="eastAsia"/>
          <w:color w:val="333333"/>
          <w:szCs w:val="21"/>
        </w:rPr>
        <w:t>（</w:t>
      </w:r>
      <w:r w:rsidR="00891154" w:rsidRPr="00891154">
        <w:rPr>
          <w:rFonts w:ascii="Simsun" w:hAnsi="Simsun" w:hint="eastAsia"/>
          <w:color w:val="333333"/>
          <w:szCs w:val="21"/>
        </w:rPr>
        <w:t>主要从发展阻力角度考察</w:t>
      </w:r>
      <w:r w:rsidR="00891154">
        <w:rPr>
          <w:rFonts w:ascii="Simsun" w:hAnsi="Simsun" w:hint="eastAsia"/>
          <w:color w:val="333333"/>
          <w:szCs w:val="21"/>
        </w:rPr>
        <w:t>）</w:t>
      </w:r>
      <w:r w:rsidR="00B44B8C">
        <w:rPr>
          <w:noProof/>
        </w:rPr>
        <w:drawing>
          <wp:inline distT="0" distB="0" distL="0" distR="0" wp14:anchorId="64666303" wp14:editId="46F15443">
            <wp:extent cx="5257800" cy="218122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57800" cy="2181225"/>
                    </a:xfrm>
                    <a:prstGeom prst="rect">
                      <a:avLst/>
                    </a:prstGeom>
                    <a:noFill/>
                    <a:ln>
                      <a:noFill/>
                    </a:ln>
                  </pic:spPr>
                </pic:pic>
              </a:graphicData>
            </a:graphic>
          </wp:inline>
        </w:drawing>
      </w:r>
    </w:p>
    <w:p w:rsidR="00A82681" w:rsidRDefault="00A82681" w:rsidP="00A82681">
      <w:pPr>
        <w:ind w:firstLineChars="50" w:firstLine="105"/>
        <w:rPr>
          <w:rFonts w:ascii="Simsun" w:hAnsi="Simsun" w:hint="eastAsia"/>
          <w:color w:val="333333"/>
          <w:szCs w:val="21"/>
        </w:rPr>
      </w:pPr>
    </w:p>
    <w:p w:rsidR="00A82681" w:rsidRDefault="00A82681" w:rsidP="00A82681">
      <w:pPr>
        <w:ind w:firstLineChars="50" w:firstLine="105"/>
        <w:rPr>
          <w:rFonts w:ascii="Simsun" w:hAnsi="Simsun" w:hint="eastAsia"/>
          <w:color w:val="333333"/>
          <w:szCs w:val="21"/>
        </w:rPr>
      </w:pPr>
    </w:p>
    <w:p w:rsidR="00891154" w:rsidRPr="00A82681" w:rsidRDefault="00891154" w:rsidP="00A82681">
      <w:pPr>
        <w:ind w:firstLineChars="50" w:firstLine="105"/>
        <w:rPr>
          <w:rFonts w:ascii="Simsun" w:hAnsi="Simsun" w:hint="eastAsia"/>
          <w:color w:val="333333"/>
          <w:szCs w:val="21"/>
        </w:rPr>
        <w:sectPr w:rsidR="00891154" w:rsidRPr="00A82681" w:rsidSect="00E11989">
          <w:footnotePr>
            <w:numRestart w:val="eachPage"/>
          </w:footnotePr>
          <w:type w:val="continuous"/>
          <w:pgSz w:w="11906" w:h="16838" w:code="9"/>
          <w:pgMar w:top="1440" w:right="1797" w:bottom="1440" w:left="1797" w:header="340" w:footer="680" w:gutter="0"/>
          <w:cols w:space="425"/>
          <w:docGrid w:type="lines" w:linePitch="367"/>
        </w:sectPr>
      </w:pPr>
    </w:p>
    <w:p w:rsidR="004D56B8" w:rsidRPr="00080971" w:rsidRDefault="004D56B8" w:rsidP="00A82681">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lastRenderedPageBreak/>
        <w:t>【分析】根据两者对比分析，在推动新能源汽车发展容易遇到的阻力中，受访的经销商中有近</w:t>
      </w:r>
      <w:r w:rsidRPr="00080971">
        <w:rPr>
          <w:rFonts w:ascii="Simsun" w:hAnsi="Simsun" w:hint="eastAsia"/>
          <w:color w:val="333333"/>
          <w:szCs w:val="21"/>
        </w:rPr>
        <w:t>85.19%</w:t>
      </w:r>
      <w:r w:rsidRPr="00080971">
        <w:rPr>
          <w:rFonts w:ascii="Simsun" w:hAnsi="Simsun" w:hint="eastAsia"/>
          <w:color w:val="333333"/>
          <w:szCs w:val="21"/>
        </w:rPr>
        <w:t>选择了核心技术的不完善</w:t>
      </w:r>
      <w:r>
        <w:rPr>
          <w:rFonts w:ascii="Simsun" w:hAnsi="Simsun" w:hint="eastAsia"/>
          <w:color w:val="333333"/>
          <w:szCs w:val="21"/>
        </w:rPr>
        <w:t>（后篇的专家访谈认为是电池的高性能问题还未解决，大规模市场化还需时日）</w:t>
      </w:r>
      <w:r w:rsidRPr="00080971">
        <w:rPr>
          <w:rFonts w:ascii="Simsun" w:hAnsi="Simsun" w:hint="eastAsia"/>
          <w:color w:val="333333"/>
          <w:szCs w:val="21"/>
        </w:rPr>
        <w:t>，消费者中也有近</w:t>
      </w:r>
      <w:r w:rsidRPr="00080971">
        <w:rPr>
          <w:rFonts w:ascii="Simsun" w:hAnsi="Simsun" w:hint="eastAsia"/>
          <w:color w:val="333333"/>
          <w:szCs w:val="21"/>
        </w:rPr>
        <w:t>76%</w:t>
      </w:r>
      <w:r w:rsidRPr="00080971">
        <w:rPr>
          <w:rFonts w:ascii="Simsun" w:hAnsi="Simsun" w:hint="eastAsia"/>
          <w:color w:val="333333"/>
          <w:szCs w:val="21"/>
        </w:rPr>
        <w:t>认为核心技术是推进新能源汽车的关键，除此之外，推进初期的匹配政策和资金投入，另外基础设施的缺失也是其推进中的一大重要阻力，如推进初期，新能源汽车与传统汽车充电设备不匹配，但又由于如新能源汽车充电桩的缺乏等基础设施不完善因素造成的消费者使用满意度降低。</w:t>
      </w:r>
      <w:proofErr w:type="gramStart"/>
      <w:r w:rsidRPr="00080971">
        <w:rPr>
          <w:rFonts w:ascii="Simsun" w:hAnsi="Simsun" w:hint="eastAsia"/>
          <w:color w:val="333333"/>
          <w:szCs w:val="21"/>
        </w:rPr>
        <w:t>综</w:t>
      </w:r>
      <w:proofErr w:type="gramEnd"/>
      <w:r w:rsidRPr="00080971">
        <w:rPr>
          <w:rFonts w:ascii="Simsun" w:hAnsi="Simsun" w:hint="eastAsia"/>
          <w:color w:val="333333"/>
          <w:szCs w:val="21"/>
        </w:rPr>
        <w:t>上述技术产品</w:t>
      </w:r>
      <w:r>
        <w:rPr>
          <w:rFonts w:ascii="Simsun" w:hAnsi="Simsun" w:hint="eastAsia"/>
          <w:color w:val="333333"/>
          <w:szCs w:val="21"/>
        </w:rPr>
        <w:t>多元化是正确的，但是</w:t>
      </w:r>
      <w:r w:rsidRPr="00080971">
        <w:rPr>
          <w:rFonts w:ascii="Simsun" w:hAnsi="Simsun" w:hint="eastAsia"/>
          <w:color w:val="333333"/>
          <w:szCs w:val="21"/>
        </w:rPr>
        <w:t>标准上的统一性是推进过程中所必须注意到的。</w:t>
      </w:r>
    </w:p>
    <w:p w:rsidR="004D56B8" w:rsidRDefault="004D56B8" w:rsidP="0076773E">
      <w:pPr>
        <w:ind w:firstLineChars="50" w:firstLine="105"/>
        <w:rPr>
          <w:rFonts w:ascii="Simsun" w:hAnsi="Simsun" w:hint="eastAsia"/>
          <w:color w:val="333333"/>
          <w:szCs w:val="21"/>
        </w:rPr>
      </w:pPr>
    </w:p>
    <w:p w:rsidR="004D56B8" w:rsidRPr="00080971" w:rsidRDefault="004D56B8" w:rsidP="004214E0">
      <w:pPr>
        <w:ind w:firstLineChars="202" w:firstLine="424"/>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9</w:t>
      </w:r>
      <w:r w:rsidRPr="00080971">
        <w:rPr>
          <w:rFonts w:ascii="Simsun" w:hAnsi="Simsun" w:hint="eastAsia"/>
          <w:color w:val="333333"/>
          <w:szCs w:val="21"/>
        </w:rPr>
        <w:t>题，请问我国在产品供给端进行的改革能为新能源汽车带来哪些机遇？（经销商）（多选）</w:t>
      </w:r>
    </w:p>
    <w:p w:rsidR="004D56B8" w:rsidRDefault="004D56B8" w:rsidP="004214E0">
      <w:pPr>
        <w:ind w:firstLineChars="202" w:firstLine="424"/>
        <w:rPr>
          <w:rFonts w:ascii="Simsun" w:hAnsi="Simsun" w:hint="eastAsia"/>
          <w:color w:val="333333"/>
          <w:szCs w:val="21"/>
        </w:rPr>
      </w:pPr>
      <w:r w:rsidRPr="00080971">
        <w:rPr>
          <w:rFonts w:ascii="Simsun" w:hAnsi="Simsun" w:hint="eastAsia"/>
          <w:color w:val="333333"/>
          <w:szCs w:val="21"/>
        </w:rPr>
        <w:t>第</w:t>
      </w:r>
      <w:r w:rsidR="00B44B8C">
        <w:rPr>
          <w:rFonts w:ascii="Simsun" w:hAnsi="Simsun" w:hint="eastAsia"/>
          <w:color w:val="333333"/>
          <w:szCs w:val="21"/>
        </w:rPr>
        <w:t>10</w:t>
      </w:r>
      <w:r w:rsidRPr="00080971">
        <w:rPr>
          <w:rFonts w:ascii="Simsun" w:hAnsi="Simsun" w:hint="eastAsia"/>
          <w:color w:val="333333"/>
          <w:szCs w:val="21"/>
        </w:rPr>
        <w:t>题，</w:t>
      </w:r>
      <w:r w:rsidR="00E27BC6">
        <w:rPr>
          <w:rFonts w:ascii="Simsun" w:hAnsi="Simsun" w:hint="eastAsia"/>
          <w:color w:val="333333"/>
          <w:szCs w:val="21"/>
        </w:rPr>
        <w:t xml:space="preserve"> </w:t>
      </w:r>
      <w:r w:rsidRPr="00080971">
        <w:rPr>
          <w:rFonts w:ascii="Simsun" w:hAnsi="Simsun" w:hint="eastAsia"/>
          <w:color w:val="333333"/>
          <w:szCs w:val="21"/>
        </w:rPr>
        <w:t>您认为在“比亚迪”新能源汽车的创新主要体现在那些方面？（消费者）（多选）</w:t>
      </w:r>
      <w:r w:rsidR="0076773E">
        <w:rPr>
          <w:rFonts w:ascii="Simsun" w:hAnsi="Simsun" w:hint="eastAsia"/>
          <w:color w:val="333333"/>
          <w:szCs w:val="21"/>
        </w:rPr>
        <w:t>（主要从发展机遇考察）</w:t>
      </w:r>
      <w:r w:rsidR="0076773E" w:rsidRPr="00080971">
        <w:rPr>
          <w:rFonts w:ascii="Simsun" w:hAnsi="Simsun" w:hint="eastAsia"/>
          <w:color w:val="333333"/>
          <w:szCs w:val="21"/>
        </w:rPr>
        <w:t xml:space="preserve"> </w:t>
      </w:r>
      <w:r w:rsidR="0076773E">
        <w:rPr>
          <w:rFonts w:hint="eastAsia"/>
        </w:rPr>
        <w:t xml:space="preserve"> </w:t>
      </w:r>
    </w:p>
    <w:p w:rsidR="004D56B8" w:rsidRDefault="004D56B8" w:rsidP="00A82681">
      <w:r>
        <w:rPr>
          <w:noProof/>
        </w:rPr>
        <w:drawing>
          <wp:anchor distT="0" distB="0" distL="114300" distR="114300" simplePos="0" relativeHeight="251663360" behindDoc="0" locked="0" layoutInCell="1" allowOverlap="1" wp14:anchorId="70B2942A" wp14:editId="0DEAF47D">
            <wp:simplePos x="0" y="0"/>
            <wp:positionH relativeFrom="column">
              <wp:posOffset>2459355</wp:posOffset>
            </wp:positionH>
            <wp:positionV relativeFrom="paragraph">
              <wp:posOffset>417195</wp:posOffset>
            </wp:positionV>
            <wp:extent cx="2714625" cy="2476500"/>
            <wp:effectExtent l="0" t="0" r="9525" b="0"/>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14625"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09B2222D" wp14:editId="11D5C5C2">
            <wp:simplePos x="0" y="0"/>
            <wp:positionH relativeFrom="column">
              <wp:posOffset>-321945</wp:posOffset>
            </wp:positionH>
            <wp:positionV relativeFrom="paragraph">
              <wp:posOffset>419100</wp:posOffset>
            </wp:positionV>
            <wp:extent cx="2781300" cy="2477135"/>
            <wp:effectExtent l="0" t="0" r="0" b="0"/>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81300" cy="24771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662336" behindDoc="0" locked="0" layoutInCell="1" allowOverlap="1" wp14:anchorId="511059CD" wp14:editId="7B51DB65">
                <wp:simplePos x="0" y="0"/>
                <wp:positionH relativeFrom="column">
                  <wp:posOffset>3507105</wp:posOffset>
                </wp:positionH>
                <wp:positionV relativeFrom="paragraph">
                  <wp:posOffset>123190</wp:posOffset>
                </wp:positionV>
                <wp:extent cx="771525" cy="390525"/>
                <wp:effectExtent l="0" t="127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225E" w:rsidRDefault="00D7225E" w:rsidP="004D56B8">
                            <w:r>
                              <w:rPr>
                                <w:rFonts w:hint="eastAsia"/>
                              </w:rPr>
                              <w:t>消费者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2" o:spid="_x0000_s1052" type="#_x0000_t202" style="position:absolute;left:0;text-align:left;margin-left:276.15pt;margin-top:9.7pt;width:60.75pt;height:30.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" filled="f" stroked="f">
                <v:textbox>
                  <w:txbxContent>
                    <w:p w:rsidR="00D7225E" w:rsidRDefault="00D7225E" w:rsidP="004D56B8">
                      <w:r>
                        <w:rPr>
                          <w:rFonts w:hint="eastAsia"/>
                        </w:rPr>
                        <w:t>消费者</w:t>
                      </w:r>
                    </w:p>
                  </w:txbxContent>
                </v:textbox>
              </v:shape>
            </w:pict>
          </mc:Fallback>
        </mc:AlternateContent>
      </w:r>
      <w:r>
        <w:rPr>
          <w:rFonts w:hint="eastAsia"/>
          <w:noProof/>
        </w:rPr>
        <mc:AlternateContent>
          <mc:Choice Requires="wps">
            <w:drawing>
              <wp:anchor distT="0" distB="0" distL="114300" distR="114300" simplePos="0" relativeHeight="251661312" behindDoc="0" locked="0" layoutInCell="1" allowOverlap="1" wp14:anchorId="0E5AAE4D" wp14:editId="47DD7625">
                <wp:simplePos x="0" y="0"/>
                <wp:positionH relativeFrom="column">
                  <wp:posOffset>706755</wp:posOffset>
                </wp:positionH>
                <wp:positionV relativeFrom="paragraph">
                  <wp:posOffset>123190</wp:posOffset>
                </wp:positionV>
                <wp:extent cx="771525" cy="390525"/>
                <wp:effectExtent l="0" t="1270" r="0" b="0"/>
                <wp:wrapNone/>
                <wp:docPr id="11"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7225E" w:rsidRDefault="00D7225E" w:rsidP="004D56B8">
                            <w:r>
                              <w:rPr>
                                <w:rFonts w:hint="eastAsia"/>
                              </w:rPr>
                              <w:t>经销商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1" o:spid="_x0000_s1053" type="#_x0000_t202" style="position:absolute;left:0;text-align:left;margin-left:55.65pt;margin-top:9.7pt;width:60.75pt;height:3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" filled="f" stroked="f">
                <v:textbox>
                  <w:txbxContent>
                    <w:p w:rsidR="00D7225E" w:rsidRDefault="00D7225E" w:rsidP="004D56B8">
                      <w:r>
                        <w:rPr>
                          <w:rFonts w:hint="eastAsia"/>
                        </w:rPr>
                        <w:t>经销商</w:t>
                      </w:r>
                    </w:p>
                  </w:txbxContent>
                </v:textbox>
              </v:shape>
            </w:pict>
          </mc:Fallback>
        </mc:AlternateContent>
      </w:r>
    </w:p>
    <w:p w:rsidR="006E6E22" w:rsidRDefault="006E6E22" w:rsidP="00891154">
      <w:pPr>
        <w:spacing w:line="360" w:lineRule="auto"/>
        <w:rPr>
          <w:rFonts w:ascii="Simsun" w:hAnsi="Simsun" w:hint="eastAsia"/>
          <w:color w:val="333333"/>
          <w:szCs w:val="21"/>
        </w:rPr>
      </w:pPr>
    </w:p>
    <w:p w:rsidR="004D56B8" w:rsidRPr="00080971" w:rsidRDefault="004D56B8" w:rsidP="006E6E22">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【分析】根据调查结果显示，经销商及消费者</w:t>
      </w:r>
      <w:proofErr w:type="gramStart"/>
      <w:r w:rsidRPr="00080971">
        <w:rPr>
          <w:rFonts w:ascii="Simsun" w:hAnsi="Simsun" w:hint="eastAsia"/>
          <w:color w:val="333333"/>
          <w:szCs w:val="21"/>
        </w:rPr>
        <w:t>众多都</w:t>
      </w:r>
      <w:proofErr w:type="gramEnd"/>
      <w:r w:rsidRPr="00080971">
        <w:rPr>
          <w:rFonts w:ascii="Simsun" w:hAnsi="Simsun" w:hint="eastAsia"/>
          <w:color w:val="333333"/>
          <w:szCs w:val="21"/>
        </w:rPr>
        <w:t>对新型汽车持积极态度，但在受访的消费者中有</w:t>
      </w:r>
      <w:r w:rsidRPr="00080971">
        <w:rPr>
          <w:rFonts w:ascii="Simsun" w:hAnsi="Simsun" w:hint="eastAsia"/>
          <w:color w:val="333333"/>
          <w:szCs w:val="21"/>
        </w:rPr>
        <w:t>37.5%</w:t>
      </w:r>
      <w:r w:rsidRPr="00080971">
        <w:rPr>
          <w:rFonts w:ascii="Simsun" w:hAnsi="Simsun" w:hint="eastAsia"/>
          <w:color w:val="333333"/>
          <w:szCs w:val="21"/>
        </w:rPr>
        <w:t>的人认为工业</w:t>
      </w:r>
      <w:r w:rsidRPr="00080971">
        <w:rPr>
          <w:rFonts w:ascii="Simsun" w:hAnsi="Simsun" w:hint="eastAsia"/>
          <w:color w:val="333333"/>
          <w:szCs w:val="21"/>
        </w:rPr>
        <w:t>4.0</w:t>
      </w:r>
      <w:r w:rsidRPr="00080971">
        <w:rPr>
          <w:rFonts w:ascii="Simsun" w:hAnsi="Simsun" w:hint="eastAsia"/>
          <w:color w:val="333333"/>
          <w:szCs w:val="21"/>
        </w:rPr>
        <w:t>背景下发展新型产业可能会造成就业机会的减少</w:t>
      </w:r>
      <w:r>
        <w:rPr>
          <w:rFonts w:ascii="Simsun" w:hAnsi="Simsun" w:hint="eastAsia"/>
          <w:color w:val="333333"/>
          <w:szCs w:val="21"/>
        </w:rPr>
        <w:t>——他们认为制造的智能化会出清较低技能的工人</w:t>
      </w:r>
      <w:r w:rsidRPr="00080971">
        <w:rPr>
          <w:rFonts w:ascii="Simsun" w:hAnsi="Simsun" w:hint="eastAsia"/>
          <w:color w:val="333333"/>
          <w:szCs w:val="21"/>
        </w:rPr>
        <w:t>，</w:t>
      </w:r>
      <w:r>
        <w:rPr>
          <w:rFonts w:ascii="Simsun" w:hAnsi="Simsun" w:hint="eastAsia"/>
          <w:color w:val="333333"/>
          <w:szCs w:val="21"/>
        </w:rPr>
        <w:t>但事实上出清低技术工人一般只出现在</w:t>
      </w:r>
      <w:r w:rsidRPr="00080971">
        <w:rPr>
          <w:rFonts w:ascii="Simsun" w:hAnsi="Simsun" w:hint="eastAsia"/>
          <w:color w:val="333333"/>
          <w:szCs w:val="21"/>
        </w:rPr>
        <w:t>传统</w:t>
      </w:r>
      <w:r>
        <w:rPr>
          <w:rFonts w:ascii="Simsun" w:hAnsi="Simsun" w:hint="eastAsia"/>
          <w:color w:val="333333"/>
          <w:szCs w:val="21"/>
        </w:rPr>
        <w:t>落后产能企业，一般选择的是淘汰而不是智能化改造。工业</w:t>
      </w:r>
      <w:r>
        <w:rPr>
          <w:rFonts w:ascii="Simsun" w:hAnsi="Simsun" w:hint="eastAsia"/>
          <w:color w:val="333333"/>
          <w:szCs w:val="21"/>
        </w:rPr>
        <w:t>4.0</w:t>
      </w:r>
      <w:r>
        <w:rPr>
          <w:rFonts w:ascii="Simsun" w:hAnsi="Simsun" w:hint="eastAsia"/>
          <w:color w:val="333333"/>
          <w:szCs w:val="21"/>
        </w:rPr>
        <w:t>的智能化</w:t>
      </w:r>
      <w:r w:rsidRPr="00080971">
        <w:rPr>
          <w:rFonts w:ascii="Simsun" w:hAnsi="Simsun" w:hint="eastAsia"/>
          <w:color w:val="333333"/>
          <w:szCs w:val="21"/>
        </w:rPr>
        <w:t>实际上带动</w:t>
      </w:r>
      <w:r>
        <w:rPr>
          <w:rFonts w:ascii="Simsun" w:hAnsi="Simsun" w:hint="eastAsia"/>
          <w:color w:val="333333"/>
          <w:szCs w:val="21"/>
        </w:rPr>
        <w:t>的更多是高新、新兴产业的腾飞，在新兴产业方面</w:t>
      </w:r>
      <w:r w:rsidRPr="00080971">
        <w:rPr>
          <w:rFonts w:ascii="Simsun" w:hAnsi="Simsun" w:hint="eastAsia"/>
          <w:color w:val="333333"/>
          <w:szCs w:val="21"/>
        </w:rPr>
        <w:t>增加就业，</w:t>
      </w:r>
      <w:r>
        <w:rPr>
          <w:rFonts w:ascii="Simsun" w:hAnsi="Simsun" w:hint="eastAsia"/>
          <w:color w:val="333333"/>
          <w:szCs w:val="21"/>
        </w:rPr>
        <w:t>工业</w:t>
      </w:r>
      <w:r>
        <w:rPr>
          <w:rFonts w:ascii="Simsun" w:hAnsi="Simsun" w:hint="eastAsia"/>
          <w:color w:val="333333"/>
          <w:szCs w:val="21"/>
        </w:rPr>
        <w:t>4.0</w:t>
      </w:r>
      <w:r>
        <w:rPr>
          <w:rFonts w:ascii="Simsun" w:hAnsi="Simsun" w:hint="eastAsia"/>
          <w:color w:val="333333"/>
          <w:szCs w:val="21"/>
        </w:rPr>
        <w:t>对落后企业，“僵尸企业”</w:t>
      </w:r>
      <w:r>
        <w:rPr>
          <w:rFonts w:ascii="Simsun" w:hAnsi="Simsun" w:hint="eastAsia"/>
          <w:color w:val="333333"/>
          <w:szCs w:val="21"/>
        </w:rPr>
        <w:lastRenderedPageBreak/>
        <w:t>的淘汰造成的失业上升基本没有影响</w:t>
      </w:r>
      <w:r w:rsidR="00A82681">
        <w:rPr>
          <w:rFonts w:ascii="Simsun" w:hAnsi="Simsun" w:hint="eastAsia"/>
          <w:color w:val="333333"/>
          <w:szCs w:val="21"/>
        </w:rPr>
        <w:t>。</w:t>
      </w:r>
      <w:r w:rsidRPr="00080971">
        <w:rPr>
          <w:rFonts w:ascii="Simsun" w:hAnsi="Simsun" w:hint="eastAsia"/>
          <w:color w:val="333333"/>
          <w:szCs w:val="21"/>
        </w:rPr>
        <w:t>因此我国</w:t>
      </w:r>
      <w:r>
        <w:rPr>
          <w:rFonts w:ascii="Simsun" w:hAnsi="Simsun" w:hint="eastAsia"/>
          <w:color w:val="333333"/>
          <w:szCs w:val="21"/>
        </w:rPr>
        <w:t>工业</w:t>
      </w:r>
      <w:r>
        <w:rPr>
          <w:rFonts w:ascii="Simsun" w:hAnsi="Simsun" w:hint="eastAsia"/>
          <w:color w:val="333333"/>
          <w:szCs w:val="21"/>
        </w:rPr>
        <w:t>4.0</w:t>
      </w:r>
      <w:r>
        <w:rPr>
          <w:rFonts w:ascii="Simsun" w:hAnsi="Simsun" w:hint="eastAsia"/>
          <w:color w:val="333333"/>
          <w:szCs w:val="21"/>
        </w:rPr>
        <w:t>的推广</w:t>
      </w:r>
      <w:r w:rsidRPr="00080971">
        <w:rPr>
          <w:rFonts w:ascii="Simsun" w:hAnsi="Simsun" w:hint="eastAsia"/>
          <w:color w:val="333333"/>
          <w:szCs w:val="21"/>
        </w:rPr>
        <w:t>过程中得注意相关知识的普及</w:t>
      </w:r>
      <w:r>
        <w:rPr>
          <w:rFonts w:ascii="Simsun" w:hAnsi="Simsun" w:hint="eastAsia"/>
          <w:color w:val="333333"/>
          <w:szCs w:val="21"/>
        </w:rPr>
        <w:t>，失业是自身技术、产能落后造成的，而工业</w:t>
      </w:r>
      <w:r>
        <w:rPr>
          <w:rFonts w:ascii="Simsun" w:hAnsi="Simsun" w:hint="eastAsia"/>
          <w:color w:val="333333"/>
          <w:szCs w:val="21"/>
        </w:rPr>
        <w:t>4.0</w:t>
      </w:r>
      <w:r>
        <w:rPr>
          <w:rFonts w:ascii="Simsun" w:hAnsi="Simsun" w:hint="eastAsia"/>
          <w:color w:val="333333"/>
          <w:szCs w:val="21"/>
        </w:rPr>
        <w:t>恰恰在高新技术行业增加了就业</w:t>
      </w:r>
      <w:r w:rsidRPr="00080971">
        <w:rPr>
          <w:rFonts w:ascii="Simsun" w:hAnsi="Simsun" w:hint="eastAsia"/>
          <w:color w:val="333333"/>
          <w:szCs w:val="21"/>
        </w:rPr>
        <w:t>。</w:t>
      </w:r>
    </w:p>
    <w:p w:rsidR="004D56B8" w:rsidRPr="00080971" w:rsidRDefault="004D56B8" w:rsidP="004D56B8">
      <w:pPr>
        <w:spacing w:line="360" w:lineRule="auto"/>
        <w:rPr>
          <w:rFonts w:ascii="Simsun" w:hAnsi="Simsun" w:hint="eastAsia"/>
          <w:color w:val="333333"/>
          <w:szCs w:val="21"/>
        </w:rPr>
      </w:pPr>
    </w:p>
    <w:p w:rsidR="004D56B8" w:rsidRPr="005C1EBF" w:rsidRDefault="005C1EBF" w:rsidP="004214E0">
      <w:pPr>
        <w:spacing w:line="360" w:lineRule="auto"/>
        <w:ind w:firstLineChars="176" w:firstLine="424"/>
        <w:rPr>
          <w:rFonts w:ascii="宋体" w:hAnsi="宋体"/>
          <w:b/>
          <w:color w:val="333333"/>
          <w:sz w:val="24"/>
        </w:rPr>
      </w:pPr>
      <w:r w:rsidRPr="005C1EBF">
        <w:rPr>
          <w:rFonts w:ascii="宋体" w:hAnsi="宋体" w:hint="eastAsia"/>
          <w:b/>
          <w:color w:val="333333"/>
          <w:sz w:val="24"/>
        </w:rPr>
        <w:t>4</w:t>
      </w:r>
      <w:r w:rsidR="00E27BC6">
        <w:rPr>
          <w:rFonts w:ascii="宋体" w:hAnsi="宋体" w:hint="eastAsia"/>
          <w:b/>
          <w:color w:val="333333"/>
          <w:sz w:val="24"/>
        </w:rPr>
        <w:t>.</w:t>
      </w:r>
      <w:r w:rsidR="004D56B8" w:rsidRPr="005C1EBF">
        <w:rPr>
          <w:rFonts w:ascii="宋体" w:hAnsi="宋体" w:hint="eastAsia"/>
          <w:b/>
          <w:color w:val="333333"/>
          <w:sz w:val="24"/>
        </w:rPr>
        <w:t>关于新兴能源汽车发展中所遇阻力解决方案的分析</w:t>
      </w:r>
    </w:p>
    <w:p w:rsidR="004D56B8" w:rsidRPr="00080971" w:rsidRDefault="004D56B8" w:rsidP="00E27BC6">
      <w:pPr>
        <w:ind w:firstLineChars="202" w:firstLine="424"/>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11</w:t>
      </w:r>
      <w:r w:rsidRPr="00080971">
        <w:rPr>
          <w:rFonts w:ascii="Simsun" w:hAnsi="Simsun" w:hint="eastAsia"/>
          <w:color w:val="333333"/>
          <w:szCs w:val="21"/>
        </w:rPr>
        <w:t>题，为了解决新能源汽车的制造中的技术人员缺乏问题的问题您认为好的解决方案有？（经销商）（多选）</w:t>
      </w:r>
    </w:p>
    <w:p w:rsidR="004D56B8" w:rsidRPr="00080971" w:rsidRDefault="004D56B8" w:rsidP="00E27BC6">
      <w:pPr>
        <w:ind w:firstLineChars="202" w:firstLine="424"/>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13</w:t>
      </w:r>
      <w:r w:rsidRPr="00080971">
        <w:rPr>
          <w:rFonts w:ascii="Simsun" w:hAnsi="Simsun" w:hint="eastAsia"/>
          <w:color w:val="333333"/>
          <w:szCs w:val="21"/>
        </w:rPr>
        <w:t>题，您认为新能源汽车推进过程中应当注意的问题是什么？（消费者）（多选）</w:t>
      </w:r>
    </w:p>
    <w:p w:rsidR="004D56B8" w:rsidRPr="00080971" w:rsidRDefault="004D56B8" w:rsidP="004D56B8">
      <w:pPr>
        <w:spacing w:line="360" w:lineRule="auto"/>
        <w:rPr>
          <w:rFonts w:ascii="Simsun" w:hAnsi="Simsun" w:hint="eastAsia"/>
          <w:color w:val="333333"/>
          <w:szCs w:val="21"/>
        </w:rPr>
        <w:sectPr w:rsidR="004D56B8" w:rsidRPr="00080971" w:rsidSect="0076773E">
          <w:footnotePr>
            <w:numRestart w:val="eachPage"/>
          </w:footnotePr>
          <w:type w:val="continuous"/>
          <w:pgSz w:w="11906" w:h="16838" w:code="9"/>
          <w:pgMar w:top="1440" w:right="1797" w:bottom="1440" w:left="1797" w:header="340" w:footer="680" w:gutter="0"/>
          <w:cols w:space="425"/>
          <w:docGrid w:type="lines" w:linePitch="367"/>
        </w:sectPr>
      </w:pPr>
      <w:r>
        <w:rPr>
          <w:rFonts w:ascii="Simsun" w:hAnsi="Simsun"/>
          <w:noProof/>
          <w:color w:val="333333"/>
          <w:szCs w:val="21"/>
        </w:rPr>
        <w:drawing>
          <wp:anchor distT="0" distB="0" distL="114300" distR="114300" simplePos="0" relativeHeight="251666432" behindDoc="0" locked="0" layoutInCell="1" allowOverlap="1" wp14:anchorId="160A4FCC" wp14:editId="24A3FD3C">
            <wp:simplePos x="0" y="0"/>
            <wp:positionH relativeFrom="column">
              <wp:posOffset>-167640</wp:posOffset>
            </wp:positionH>
            <wp:positionV relativeFrom="paragraph">
              <wp:posOffset>119380</wp:posOffset>
            </wp:positionV>
            <wp:extent cx="5789295" cy="3082925"/>
            <wp:effectExtent l="0" t="0" r="1905" b="3175"/>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89295" cy="3082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82681" w:rsidRDefault="004D56B8" w:rsidP="00A82681">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·【分析】在对推进新能源汽车所遇问题的解决方案调查中，</w:t>
      </w:r>
      <w:r>
        <w:rPr>
          <w:rFonts w:ascii="Calibri" w:hAnsi="Calibri"/>
          <w:color w:val="333333"/>
          <w:szCs w:val="21"/>
        </w:rPr>
        <w:t>①</w:t>
      </w:r>
      <w:r w:rsidRPr="00080971">
        <w:rPr>
          <w:rFonts w:ascii="Simsun" w:hAnsi="Simsun" w:hint="eastAsia"/>
          <w:color w:val="333333"/>
          <w:szCs w:val="21"/>
        </w:rPr>
        <w:t>受访经销商中有高达</w:t>
      </w:r>
      <w:r w:rsidRPr="00080971">
        <w:rPr>
          <w:rFonts w:ascii="Simsun" w:hAnsi="Simsun" w:hint="eastAsia"/>
          <w:color w:val="333333"/>
          <w:szCs w:val="21"/>
        </w:rPr>
        <w:t>70%</w:t>
      </w:r>
      <w:r w:rsidRPr="00080971">
        <w:rPr>
          <w:rFonts w:ascii="Simsun" w:hAnsi="Simsun" w:hint="eastAsia"/>
          <w:color w:val="333333"/>
          <w:szCs w:val="21"/>
        </w:rPr>
        <w:t>以上的人认为提高技术是关键</w:t>
      </w:r>
      <w:r>
        <w:rPr>
          <w:rFonts w:ascii="Simsun" w:hAnsi="Simsun" w:hint="eastAsia"/>
          <w:color w:val="333333"/>
          <w:szCs w:val="21"/>
        </w:rPr>
        <w:t>，</w:t>
      </w:r>
      <w:r>
        <w:rPr>
          <w:rFonts w:ascii="Calibri" w:hAnsi="Calibri"/>
          <w:color w:val="333333"/>
          <w:szCs w:val="21"/>
        </w:rPr>
        <w:t>②</w:t>
      </w:r>
      <w:r w:rsidRPr="00080971">
        <w:rPr>
          <w:rFonts w:ascii="Simsun" w:hAnsi="Simsun" w:hint="eastAsia"/>
          <w:color w:val="333333"/>
          <w:szCs w:val="21"/>
        </w:rPr>
        <w:t>有近</w:t>
      </w:r>
      <w:r w:rsidRPr="00080971">
        <w:rPr>
          <w:rFonts w:ascii="Simsun" w:hAnsi="Simsun" w:hint="eastAsia"/>
          <w:color w:val="333333"/>
          <w:szCs w:val="21"/>
        </w:rPr>
        <w:t>55.56%</w:t>
      </w:r>
      <w:r w:rsidRPr="00080971">
        <w:rPr>
          <w:rFonts w:ascii="Simsun" w:hAnsi="Simsun" w:hint="eastAsia"/>
          <w:color w:val="333333"/>
          <w:szCs w:val="21"/>
        </w:rPr>
        <w:t>认为必须加大高校的投资</w:t>
      </w:r>
      <w:r>
        <w:rPr>
          <w:rFonts w:ascii="Simsun" w:hAnsi="Simsun" w:hint="eastAsia"/>
          <w:color w:val="333333"/>
          <w:szCs w:val="21"/>
        </w:rPr>
        <w:t>，</w:t>
      </w:r>
      <w:r>
        <w:rPr>
          <w:rFonts w:ascii="Calibri" w:hAnsi="Calibri"/>
          <w:color w:val="333333"/>
          <w:szCs w:val="21"/>
        </w:rPr>
        <w:t>③</w:t>
      </w:r>
      <w:r>
        <w:rPr>
          <w:rFonts w:ascii="Calibri" w:hAnsi="Calibri" w:hint="eastAsia"/>
          <w:color w:val="333333"/>
          <w:szCs w:val="21"/>
        </w:rPr>
        <w:t>62.96%</w:t>
      </w:r>
      <w:r>
        <w:rPr>
          <w:rFonts w:ascii="Calibri" w:hAnsi="Calibri" w:hint="eastAsia"/>
          <w:color w:val="333333"/>
          <w:szCs w:val="21"/>
        </w:rPr>
        <w:t>的人认为可以先引进国外先进技术。以上</w:t>
      </w:r>
      <w:r>
        <w:rPr>
          <w:rFonts w:ascii="Calibri" w:hAnsi="Calibri" w:hint="eastAsia"/>
          <w:color w:val="333333"/>
          <w:szCs w:val="21"/>
        </w:rPr>
        <w:t>3</w:t>
      </w:r>
      <w:r>
        <w:rPr>
          <w:rFonts w:ascii="Calibri" w:hAnsi="Calibri" w:hint="eastAsia"/>
          <w:color w:val="333333"/>
          <w:szCs w:val="21"/>
        </w:rPr>
        <w:t>点可以看出新能源汽车可以走类似于我国高铁的发展路径，先引进技术，之后学习培养人才，引入高校的前沿研究以实现技术的自我消化与控制，这也比较符合</w:t>
      </w:r>
      <w:r>
        <w:rPr>
          <w:rFonts w:ascii="Simsun" w:hAnsi="Simsun" w:hint="eastAsia"/>
          <w:color w:val="333333"/>
          <w:szCs w:val="21"/>
        </w:rPr>
        <w:t>“中国制造</w:t>
      </w:r>
      <w:r>
        <w:rPr>
          <w:rFonts w:ascii="Simsun" w:hAnsi="Simsun" w:hint="eastAsia"/>
          <w:color w:val="333333"/>
          <w:szCs w:val="21"/>
        </w:rPr>
        <w:t>2025</w:t>
      </w:r>
      <w:r>
        <w:rPr>
          <w:rFonts w:ascii="Simsun" w:hAnsi="Simsun" w:hint="eastAsia"/>
          <w:color w:val="333333"/>
          <w:szCs w:val="21"/>
        </w:rPr>
        <w:t>”的前期要求。</w:t>
      </w:r>
      <w:r w:rsidRPr="00080971">
        <w:rPr>
          <w:rFonts w:ascii="Simsun" w:hAnsi="Simsun" w:hint="eastAsia"/>
          <w:color w:val="333333"/>
          <w:szCs w:val="21"/>
        </w:rPr>
        <w:t>相比之下，多数消费者认为应当把重心放在核心部件的制造上，并有</w:t>
      </w:r>
      <w:r w:rsidRPr="00080971">
        <w:rPr>
          <w:rFonts w:ascii="Simsun" w:hAnsi="Simsun" w:hint="eastAsia"/>
          <w:color w:val="333333"/>
          <w:szCs w:val="21"/>
        </w:rPr>
        <w:t>76.19%</w:t>
      </w:r>
      <w:r w:rsidRPr="00080971">
        <w:rPr>
          <w:rFonts w:ascii="Simsun" w:hAnsi="Simsun" w:hint="eastAsia"/>
          <w:color w:val="333333"/>
          <w:szCs w:val="21"/>
        </w:rPr>
        <w:t>认为实现制造的</w:t>
      </w:r>
      <w:r>
        <w:rPr>
          <w:rFonts w:ascii="Simsun" w:hAnsi="Simsun" w:hint="eastAsia"/>
          <w:color w:val="333333"/>
          <w:szCs w:val="21"/>
        </w:rPr>
        <w:t>自主化（即“中国制造</w:t>
      </w:r>
      <w:r>
        <w:rPr>
          <w:rFonts w:ascii="Simsun" w:hAnsi="Simsun" w:hint="eastAsia"/>
          <w:color w:val="333333"/>
          <w:szCs w:val="21"/>
        </w:rPr>
        <w:t>2025</w:t>
      </w:r>
      <w:r>
        <w:rPr>
          <w:rFonts w:ascii="Simsun" w:hAnsi="Simsun" w:hint="eastAsia"/>
          <w:color w:val="333333"/>
          <w:szCs w:val="21"/>
        </w:rPr>
        <w:t>”）</w:t>
      </w:r>
      <w:r w:rsidRPr="00080971">
        <w:rPr>
          <w:rFonts w:ascii="Simsun" w:hAnsi="Simsun" w:hint="eastAsia"/>
          <w:color w:val="333333"/>
          <w:szCs w:val="21"/>
        </w:rPr>
        <w:t>在新能源汽车的推进中十分重要，这反映出了在克服新能源汽车的初期推进中，国家必须大力</w:t>
      </w:r>
      <w:r>
        <w:rPr>
          <w:rFonts w:ascii="Simsun" w:hAnsi="Simsun" w:hint="eastAsia"/>
          <w:color w:val="333333"/>
          <w:szCs w:val="21"/>
        </w:rPr>
        <w:t>进行</w:t>
      </w:r>
      <w:r w:rsidRPr="00080971">
        <w:rPr>
          <w:rFonts w:ascii="Simsun" w:hAnsi="Simsun" w:hint="eastAsia"/>
          <w:color w:val="333333"/>
          <w:szCs w:val="21"/>
        </w:rPr>
        <w:t>人</w:t>
      </w:r>
      <w:r>
        <w:rPr>
          <w:rFonts w:ascii="Simsun" w:hAnsi="Simsun" w:hint="eastAsia"/>
          <w:color w:val="333333"/>
          <w:szCs w:val="21"/>
        </w:rPr>
        <w:t>才培养并</w:t>
      </w:r>
      <w:r w:rsidRPr="00080971">
        <w:rPr>
          <w:rFonts w:ascii="Simsun" w:hAnsi="Simsun" w:hint="eastAsia"/>
          <w:color w:val="333333"/>
          <w:szCs w:val="21"/>
        </w:rPr>
        <w:t>留住</w:t>
      </w:r>
      <w:r>
        <w:rPr>
          <w:rFonts w:ascii="Simsun" w:hAnsi="Simsun" w:hint="eastAsia"/>
          <w:color w:val="333333"/>
          <w:szCs w:val="21"/>
        </w:rPr>
        <w:t>人</w:t>
      </w:r>
      <w:r w:rsidRPr="00080971">
        <w:rPr>
          <w:rFonts w:ascii="Simsun" w:hAnsi="Simsun" w:hint="eastAsia"/>
          <w:color w:val="333333"/>
          <w:szCs w:val="21"/>
        </w:rPr>
        <w:t>才，加大对高校的投资，学习国外先进技术，同时注意核心技术的掌握，实现产业的国产化。</w:t>
      </w:r>
    </w:p>
    <w:p w:rsidR="00A82681" w:rsidRDefault="00A82681" w:rsidP="00A82681">
      <w:pPr>
        <w:spacing w:line="360" w:lineRule="auto"/>
        <w:ind w:firstLineChars="200" w:firstLine="420"/>
        <w:rPr>
          <w:rFonts w:ascii="Simsun" w:hAnsi="Simsun" w:hint="eastAsia"/>
          <w:color w:val="333333"/>
          <w:szCs w:val="21"/>
        </w:rPr>
      </w:pPr>
      <w:r>
        <w:rPr>
          <w:rFonts w:ascii="Simsun" w:hAnsi="Simsun" w:hint="eastAsia"/>
          <w:color w:val="333333"/>
          <w:szCs w:val="21"/>
        </w:rPr>
        <w:br w:type="page"/>
      </w:r>
    </w:p>
    <w:p w:rsidR="004D56B8" w:rsidRPr="00080971" w:rsidRDefault="004D56B8" w:rsidP="004214E0">
      <w:pPr>
        <w:spacing w:line="360" w:lineRule="auto"/>
        <w:ind w:firstLineChars="151" w:firstLine="424"/>
        <w:rPr>
          <w:rFonts w:ascii="黑体" w:eastAsia="黑体" w:hAnsi="黑体"/>
          <w:b/>
          <w:color w:val="333333"/>
          <w:sz w:val="28"/>
          <w:szCs w:val="28"/>
        </w:rPr>
      </w:pPr>
      <w:r w:rsidRPr="00080971">
        <w:rPr>
          <w:rFonts w:ascii="黑体" w:eastAsia="黑体" w:hAnsi="黑体" w:hint="eastAsia"/>
          <w:b/>
          <w:color w:val="333333"/>
          <w:sz w:val="28"/>
          <w:szCs w:val="28"/>
        </w:rPr>
        <w:lastRenderedPageBreak/>
        <w:t>(二) 问卷特征数据分析</w:t>
      </w:r>
    </w:p>
    <w:p w:rsidR="004D56B8" w:rsidRPr="005C1EBF" w:rsidRDefault="004D56B8" w:rsidP="004214E0">
      <w:pPr>
        <w:spacing w:line="360" w:lineRule="auto"/>
        <w:ind w:firstLineChars="176" w:firstLine="424"/>
        <w:rPr>
          <w:rFonts w:ascii="宋体" w:hAnsi="宋体"/>
          <w:b/>
          <w:color w:val="333333"/>
          <w:sz w:val="24"/>
        </w:rPr>
      </w:pPr>
      <w:r w:rsidRPr="005C1EBF">
        <w:rPr>
          <w:rFonts w:ascii="宋体" w:hAnsi="宋体" w:hint="eastAsia"/>
          <w:b/>
          <w:color w:val="333333"/>
          <w:sz w:val="24"/>
        </w:rPr>
        <w:t>1</w:t>
      </w:r>
      <w:r w:rsidR="00E27BC6">
        <w:rPr>
          <w:rFonts w:ascii="宋体" w:hAnsi="宋体" w:hint="eastAsia"/>
          <w:b/>
          <w:color w:val="333333"/>
          <w:sz w:val="24"/>
        </w:rPr>
        <w:t>.</w:t>
      </w:r>
      <w:r w:rsidRPr="005C1EBF">
        <w:rPr>
          <w:rFonts w:ascii="宋体" w:hAnsi="宋体" w:hint="eastAsia"/>
          <w:b/>
          <w:color w:val="333333"/>
          <w:sz w:val="24"/>
        </w:rPr>
        <w:t>关于消费者的问卷特征分析：</w:t>
      </w:r>
    </w:p>
    <w:p w:rsidR="004D56B8" w:rsidRDefault="004D56B8" w:rsidP="004214E0">
      <w:pPr>
        <w:spacing w:line="360" w:lineRule="auto"/>
        <w:ind w:firstLineChars="176" w:firstLine="424"/>
        <w:rPr>
          <w:rFonts w:ascii="宋体" w:hAnsi="宋体"/>
          <w:b/>
          <w:color w:val="333333"/>
          <w:sz w:val="24"/>
        </w:rPr>
      </w:pPr>
      <w:r w:rsidRPr="005C1EBF">
        <w:rPr>
          <w:rFonts w:ascii="宋体" w:hAnsi="宋体" w:hint="eastAsia"/>
          <w:b/>
          <w:color w:val="333333"/>
          <w:sz w:val="24"/>
        </w:rPr>
        <w:t>（1）关于工业</w:t>
      </w:r>
      <w:r w:rsidRPr="005C1EBF">
        <w:rPr>
          <w:rFonts w:hint="eastAsia"/>
          <w:b/>
          <w:color w:val="333333"/>
          <w:szCs w:val="21"/>
        </w:rPr>
        <w:t>4.0</w:t>
      </w:r>
      <w:r w:rsidRPr="005C1EBF">
        <w:rPr>
          <w:rFonts w:ascii="宋体" w:hAnsi="宋体" w:hint="eastAsia"/>
          <w:b/>
          <w:color w:val="333333"/>
          <w:sz w:val="24"/>
        </w:rPr>
        <w:t>认知度的数据分析：</w:t>
      </w:r>
    </w:p>
    <w:p w:rsidR="00F6079F" w:rsidRPr="00932BB1" w:rsidRDefault="00F6079F" w:rsidP="00F6079F">
      <w:pPr>
        <w:ind w:firstLineChars="202" w:firstLine="424"/>
        <w:rPr>
          <w:rFonts w:ascii="宋体" w:hAnsi="宋体"/>
          <w:color w:val="333333"/>
          <w:szCs w:val="21"/>
        </w:rPr>
      </w:pPr>
      <w:r w:rsidRPr="00932BB1">
        <w:rPr>
          <w:rFonts w:ascii="宋体" w:hAnsi="宋体" w:hint="eastAsia"/>
          <w:color w:val="333333"/>
          <w:szCs w:val="21"/>
        </w:rPr>
        <w:t>第</w:t>
      </w:r>
      <w:r w:rsidRPr="00932BB1">
        <w:rPr>
          <w:color w:val="333333"/>
          <w:szCs w:val="21"/>
        </w:rPr>
        <w:t>3</w:t>
      </w:r>
      <w:r w:rsidRPr="00932BB1">
        <w:rPr>
          <w:rFonts w:ascii="宋体" w:hAnsi="宋体" w:hint="eastAsia"/>
          <w:color w:val="333333"/>
          <w:szCs w:val="21"/>
        </w:rPr>
        <w:t>题，您的职业是？(左)</w:t>
      </w:r>
    </w:p>
    <w:p w:rsidR="00F6079F" w:rsidRPr="00D7225E" w:rsidRDefault="00F6079F" w:rsidP="00F6079F">
      <w:pPr>
        <w:ind w:firstLineChars="202" w:firstLine="424"/>
        <w:rPr>
          <w:rFonts w:ascii="Simsun" w:hAnsi="Simsun" w:hint="eastAsia"/>
          <w:color w:val="333333"/>
          <w:szCs w:val="21"/>
        </w:rPr>
      </w:pPr>
      <w:r w:rsidRPr="00932BB1">
        <w:rPr>
          <w:rFonts w:ascii="Simsun" w:hAnsi="Simsun" w:hint="eastAsia"/>
          <w:color w:val="333333"/>
          <w:szCs w:val="21"/>
        </w:rPr>
        <w:t>第</w:t>
      </w:r>
      <w:r w:rsidRPr="00932BB1">
        <w:rPr>
          <w:rFonts w:hint="eastAsia"/>
          <w:color w:val="333333"/>
          <w:szCs w:val="21"/>
        </w:rPr>
        <w:t>4</w:t>
      </w:r>
      <w:r w:rsidRPr="00932BB1">
        <w:rPr>
          <w:rFonts w:ascii="Simsun" w:hAnsi="Simsun" w:hint="eastAsia"/>
          <w:color w:val="333333"/>
          <w:szCs w:val="21"/>
        </w:rPr>
        <w:t>题，您听说过工业</w:t>
      </w:r>
      <w:r w:rsidRPr="00932BB1">
        <w:rPr>
          <w:rFonts w:hint="eastAsia"/>
          <w:color w:val="333333"/>
          <w:szCs w:val="21"/>
        </w:rPr>
        <w:t>4.0</w:t>
      </w:r>
      <w:r w:rsidRPr="00932BB1">
        <w:rPr>
          <w:rFonts w:ascii="Simsun" w:hAnsi="Simsun" w:hint="eastAsia"/>
          <w:color w:val="333333"/>
          <w:szCs w:val="21"/>
        </w:rPr>
        <w:t>吗？</w:t>
      </w:r>
      <w:r w:rsidRPr="00932BB1">
        <w:rPr>
          <w:rFonts w:ascii="Simsun" w:hAnsi="Simsun" w:hint="eastAsia"/>
          <w:color w:val="333333"/>
          <w:szCs w:val="21"/>
        </w:rPr>
        <w:t>(</w:t>
      </w:r>
      <w:r w:rsidRPr="00932BB1">
        <w:rPr>
          <w:rFonts w:ascii="Simsun" w:hAnsi="Simsun" w:hint="eastAsia"/>
          <w:color w:val="333333"/>
          <w:szCs w:val="21"/>
        </w:rPr>
        <w:t>右</w:t>
      </w:r>
      <w:r w:rsidRPr="00932BB1">
        <w:rPr>
          <w:rFonts w:ascii="Simsun" w:hAnsi="Simsun" w:hint="eastAsia"/>
          <w:color w:val="333333"/>
          <w:szCs w:val="21"/>
        </w:rPr>
        <w:t>)</w:t>
      </w:r>
    </w:p>
    <w:p w:rsidR="004214E0" w:rsidRDefault="004D56B8" w:rsidP="004214E0">
      <w:pPr>
        <w:ind w:firstLineChars="202" w:firstLine="424"/>
        <w:rPr>
          <w:rFonts w:ascii="宋体" w:hAnsi="宋体"/>
          <w:color w:val="333333"/>
          <w:szCs w:val="21"/>
        </w:rPr>
      </w:pPr>
      <w:r>
        <w:rPr>
          <w:noProof/>
        </w:rPr>
        <w:drawing>
          <wp:inline distT="0" distB="0" distL="0" distR="0" wp14:anchorId="42369C25" wp14:editId="44111DDE">
            <wp:extent cx="5276850" cy="2286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76850" cy="2286000"/>
                    </a:xfrm>
                    <a:prstGeom prst="rect">
                      <a:avLst/>
                    </a:prstGeom>
                    <a:noFill/>
                    <a:ln>
                      <a:noFill/>
                    </a:ln>
                  </pic:spPr>
                </pic:pic>
              </a:graphicData>
            </a:graphic>
          </wp:inline>
        </w:drawing>
      </w:r>
    </w:p>
    <w:p w:rsidR="004D56B8" w:rsidRPr="00080971" w:rsidRDefault="004D56B8" w:rsidP="004D56B8">
      <w:pPr>
        <w:spacing w:line="360" w:lineRule="auto"/>
        <w:ind w:firstLineChars="200" w:firstLine="420"/>
        <w:rPr>
          <w:rFonts w:ascii="Simsun" w:hAnsi="Simsun" w:hint="eastAsia"/>
          <w:color w:val="333333"/>
          <w:szCs w:val="21"/>
        </w:rPr>
        <w:sectPr w:rsidR="004D56B8" w:rsidRPr="00080971" w:rsidSect="0076773E">
          <w:headerReference w:type="default" r:id="rId57"/>
          <w:footerReference w:type="default" r:id="rId58"/>
          <w:footnotePr>
            <w:numRestart w:val="eachPage"/>
          </w:footnotePr>
          <w:type w:val="continuous"/>
          <w:pgSz w:w="11906" w:h="16838" w:code="9"/>
          <w:pgMar w:top="1440" w:right="1797" w:bottom="1440" w:left="1797" w:header="340" w:footer="680" w:gutter="0"/>
          <w:cols w:space="425"/>
          <w:docGrid w:type="lines" w:linePitch="367"/>
        </w:sectPr>
      </w:pPr>
      <w:r w:rsidRPr="00080971">
        <w:rPr>
          <w:rFonts w:ascii="Simsun" w:hAnsi="Simsun" w:hint="eastAsia"/>
          <w:color w:val="333333"/>
          <w:szCs w:val="21"/>
        </w:rPr>
        <w:t>【分析】在对职业的调查中发现白领占比近</w:t>
      </w:r>
      <w:r w:rsidRPr="00932BB1">
        <w:rPr>
          <w:rFonts w:hint="eastAsia"/>
          <w:color w:val="333333"/>
          <w:szCs w:val="21"/>
        </w:rPr>
        <w:t>47.62</w:t>
      </w:r>
      <w:r w:rsidRPr="00080971">
        <w:rPr>
          <w:rFonts w:ascii="Simsun" w:hAnsi="Simsun" w:hint="eastAsia"/>
          <w:color w:val="333333"/>
          <w:szCs w:val="21"/>
        </w:rPr>
        <w:t>%</w:t>
      </w:r>
      <w:r w:rsidRPr="00080971">
        <w:rPr>
          <w:rFonts w:ascii="Simsun" w:hAnsi="Simsun" w:hint="eastAsia"/>
          <w:color w:val="333333"/>
          <w:szCs w:val="21"/>
        </w:rPr>
        <w:t>，政府工作人员占比近</w:t>
      </w:r>
      <w:r w:rsidRPr="00932BB1">
        <w:rPr>
          <w:rFonts w:hint="eastAsia"/>
          <w:color w:val="333333"/>
          <w:szCs w:val="21"/>
        </w:rPr>
        <w:t>33.33</w:t>
      </w:r>
      <w:r w:rsidRPr="00080971">
        <w:rPr>
          <w:rFonts w:ascii="Simsun" w:hAnsi="Simsun" w:hint="eastAsia"/>
          <w:color w:val="333333"/>
          <w:szCs w:val="21"/>
        </w:rPr>
        <w:t>%</w:t>
      </w:r>
      <w:r w:rsidRPr="00080971">
        <w:rPr>
          <w:rFonts w:ascii="Simsun" w:hAnsi="Simsun" w:hint="eastAsia"/>
          <w:color w:val="333333"/>
          <w:szCs w:val="21"/>
        </w:rPr>
        <w:t>，而对工业</w:t>
      </w:r>
      <w:r w:rsidRPr="00080971">
        <w:rPr>
          <w:rFonts w:ascii="Simsun" w:hAnsi="Simsun" w:hint="eastAsia"/>
          <w:color w:val="333333"/>
          <w:szCs w:val="21"/>
        </w:rPr>
        <w:t>4.0</w:t>
      </w:r>
      <w:r w:rsidRPr="00080971">
        <w:rPr>
          <w:rFonts w:ascii="Simsun" w:hAnsi="Simsun" w:hint="eastAsia"/>
          <w:color w:val="333333"/>
          <w:szCs w:val="21"/>
        </w:rPr>
        <w:t>比较了解的主要来来自于政府工作人员以及白领，</w:t>
      </w:r>
      <w:r>
        <w:rPr>
          <w:rFonts w:ascii="Simsun" w:hAnsi="Simsun" w:hint="eastAsia"/>
          <w:color w:val="333333"/>
          <w:szCs w:val="21"/>
        </w:rPr>
        <w:t>他们离社会更近，</w:t>
      </w:r>
      <w:r w:rsidRPr="00080971">
        <w:rPr>
          <w:rFonts w:ascii="Simsun" w:hAnsi="Simsun" w:hint="eastAsia"/>
          <w:color w:val="333333"/>
          <w:szCs w:val="21"/>
        </w:rPr>
        <w:t>而相比之下学生对</w:t>
      </w:r>
      <w:r>
        <w:rPr>
          <w:rFonts w:ascii="Simsun" w:hAnsi="Simsun" w:hint="eastAsia"/>
          <w:color w:val="333333"/>
          <w:szCs w:val="21"/>
        </w:rPr>
        <w:t>工业</w:t>
      </w:r>
      <w:r>
        <w:rPr>
          <w:rFonts w:ascii="Simsun" w:hAnsi="Simsun" w:hint="eastAsia"/>
          <w:color w:val="333333"/>
          <w:szCs w:val="21"/>
        </w:rPr>
        <w:t>4.0</w:t>
      </w:r>
      <w:r w:rsidRPr="00080971">
        <w:rPr>
          <w:rFonts w:ascii="Simsun" w:hAnsi="Simsun" w:hint="eastAsia"/>
          <w:color w:val="333333"/>
          <w:szCs w:val="21"/>
        </w:rPr>
        <w:t>则不是特别了解，这可能与学生的经济条件与</w:t>
      </w:r>
      <w:r>
        <w:rPr>
          <w:rFonts w:ascii="Simsun" w:hAnsi="Simsun" w:hint="eastAsia"/>
          <w:color w:val="333333"/>
          <w:szCs w:val="21"/>
        </w:rPr>
        <w:t>消费面</w:t>
      </w:r>
      <w:r w:rsidRPr="00080971">
        <w:rPr>
          <w:rFonts w:ascii="Simsun" w:hAnsi="Simsun" w:hint="eastAsia"/>
          <w:color w:val="333333"/>
          <w:szCs w:val="21"/>
        </w:rPr>
        <w:t>有关。总体来说</w:t>
      </w:r>
      <w:r>
        <w:rPr>
          <w:rFonts w:ascii="Simsun" w:hAnsi="Simsun" w:hint="eastAsia"/>
          <w:color w:val="333333"/>
          <w:szCs w:val="21"/>
        </w:rPr>
        <w:t>在工业</w:t>
      </w:r>
      <w:r>
        <w:rPr>
          <w:rFonts w:ascii="Simsun" w:hAnsi="Simsun" w:hint="eastAsia"/>
          <w:color w:val="333333"/>
          <w:szCs w:val="21"/>
        </w:rPr>
        <w:t>4.0</w:t>
      </w:r>
      <w:r>
        <w:rPr>
          <w:rFonts w:ascii="Simsun" w:hAnsi="Simsun" w:hint="eastAsia"/>
          <w:color w:val="333333"/>
          <w:szCs w:val="21"/>
        </w:rPr>
        <w:t>的</w:t>
      </w:r>
      <w:r w:rsidRPr="00080971">
        <w:rPr>
          <w:rFonts w:ascii="Simsun" w:hAnsi="Simsun" w:hint="eastAsia"/>
          <w:color w:val="333333"/>
          <w:szCs w:val="21"/>
        </w:rPr>
        <w:t>新能源汽车</w:t>
      </w:r>
      <w:r>
        <w:rPr>
          <w:rFonts w:ascii="Simsun" w:hAnsi="Simsun" w:hint="eastAsia"/>
          <w:color w:val="333333"/>
          <w:szCs w:val="21"/>
        </w:rPr>
        <w:t>领域，受关注的群体</w:t>
      </w:r>
      <w:r w:rsidRPr="00080971">
        <w:rPr>
          <w:rFonts w:ascii="Simsun" w:hAnsi="Simsun" w:hint="eastAsia"/>
          <w:color w:val="333333"/>
          <w:szCs w:val="21"/>
        </w:rPr>
        <w:t>较为多元化，主体在于年轻的白领。</w:t>
      </w:r>
    </w:p>
    <w:p w:rsidR="004D56B8" w:rsidRDefault="004D56B8" w:rsidP="004D56B8">
      <w:pPr>
        <w:spacing w:line="360" w:lineRule="auto"/>
        <w:rPr>
          <w:rFonts w:ascii="宋体" w:hAnsi="宋体"/>
          <w:color w:val="333333"/>
          <w:sz w:val="24"/>
        </w:rPr>
      </w:pPr>
    </w:p>
    <w:p w:rsidR="004D56B8" w:rsidRPr="005C1EBF" w:rsidRDefault="004D56B8" w:rsidP="009A0D10">
      <w:pPr>
        <w:spacing w:line="360" w:lineRule="auto"/>
        <w:ind w:firstLineChars="176" w:firstLine="424"/>
        <w:rPr>
          <w:rFonts w:ascii="宋体" w:hAnsi="宋体"/>
          <w:b/>
          <w:color w:val="333333"/>
          <w:sz w:val="24"/>
        </w:rPr>
      </w:pPr>
      <w:r w:rsidRPr="005C1EBF">
        <w:rPr>
          <w:rFonts w:ascii="宋体" w:hAnsi="宋体" w:hint="eastAsia"/>
          <w:b/>
          <w:color w:val="333333"/>
          <w:sz w:val="24"/>
        </w:rPr>
        <w:t>（2）关于消费者购车影响</w:t>
      </w:r>
      <w:r w:rsidRPr="005C1EBF">
        <w:rPr>
          <w:rFonts w:ascii="宋体" w:hAnsi="宋体"/>
          <w:b/>
          <w:color w:val="333333"/>
          <w:sz w:val="24"/>
        </w:rPr>
        <w:t>的</w:t>
      </w:r>
      <w:r w:rsidRPr="005C1EBF">
        <w:rPr>
          <w:rFonts w:ascii="宋体" w:hAnsi="宋体" w:hint="eastAsia"/>
          <w:b/>
          <w:color w:val="333333"/>
          <w:sz w:val="24"/>
        </w:rPr>
        <w:t>因素</w:t>
      </w:r>
      <w:r w:rsidRPr="005C1EBF">
        <w:rPr>
          <w:rFonts w:ascii="宋体" w:hAnsi="宋体"/>
          <w:b/>
          <w:color w:val="333333"/>
          <w:sz w:val="24"/>
        </w:rPr>
        <w:t>分析</w:t>
      </w:r>
    </w:p>
    <w:p w:rsidR="00E11989" w:rsidRDefault="004D56B8" w:rsidP="009A0D10">
      <w:pPr>
        <w:spacing w:line="360" w:lineRule="auto"/>
        <w:ind w:firstLineChars="202" w:firstLine="424"/>
        <w:rPr>
          <w:rFonts w:ascii="Simsun" w:hAnsi="Simsun" w:hint="eastAsia"/>
          <w:color w:val="333333"/>
          <w:szCs w:val="21"/>
        </w:rPr>
      </w:pPr>
      <w:r>
        <w:rPr>
          <w:noProof/>
        </w:rPr>
        <w:drawing>
          <wp:inline distT="0" distB="0" distL="0" distR="0" wp14:anchorId="5FB3B31A" wp14:editId="0BEAC40A">
            <wp:extent cx="4057650" cy="27622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57650" cy="2762250"/>
                    </a:xfrm>
                    <a:prstGeom prst="rect">
                      <a:avLst/>
                    </a:prstGeom>
                    <a:noFill/>
                    <a:ln>
                      <a:noFill/>
                    </a:ln>
                  </pic:spPr>
                </pic:pic>
              </a:graphicData>
            </a:graphic>
          </wp:inline>
        </w:drawing>
      </w:r>
      <w:r w:rsidR="00E11989">
        <w:rPr>
          <w:rFonts w:ascii="Simsun" w:hAnsi="Simsun" w:hint="eastAsia"/>
          <w:color w:val="333333"/>
          <w:szCs w:val="21"/>
        </w:rPr>
        <w:br w:type="page"/>
      </w:r>
    </w:p>
    <w:p w:rsidR="004D56B8" w:rsidRPr="00080971" w:rsidRDefault="004D56B8" w:rsidP="004214E0">
      <w:pPr>
        <w:spacing w:line="360" w:lineRule="auto"/>
        <w:ind w:firstLineChars="202" w:firstLine="424"/>
        <w:rPr>
          <w:rFonts w:ascii="Simsun" w:hAnsi="Simsun" w:hint="eastAsia"/>
          <w:color w:val="333333"/>
          <w:szCs w:val="21"/>
        </w:rPr>
      </w:pPr>
      <w:r w:rsidRPr="00080971">
        <w:rPr>
          <w:rFonts w:ascii="Simsun" w:hAnsi="Simsun" w:hint="eastAsia"/>
          <w:color w:val="333333"/>
          <w:szCs w:val="21"/>
        </w:rPr>
        <w:lastRenderedPageBreak/>
        <w:t>第</w:t>
      </w:r>
      <w:r w:rsidRPr="00080971">
        <w:rPr>
          <w:rFonts w:ascii="Simsun" w:hAnsi="Simsun" w:hint="eastAsia"/>
          <w:color w:val="333333"/>
          <w:szCs w:val="21"/>
        </w:rPr>
        <w:t>8</w:t>
      </w:r>
      <w:r w:rsidRPr="00080971">
        <w:rPr>
          <w:rFonts w:ascii="Simsun" w:hAnsi="Simsun" w:hint="eastAsia"/>
          <w:color w:val="333333"/>
          <w:szCs w:val="21"/>
        </w:rPr>
        <w:t>题，</w:t>
      </w:r>
      <w:r w:rsidRPr="00080971">
        <w:rPr>
          <w:rFonts w:ascii="Simsun" w:hAnsi="Simsun" w:hint="eastAsia"/>
          <w:color w:val="333333"/>
          <w:szCs w:val="21"/>
        </w:rPr>
        <w:t> </w:t>
      </w:r>
      <w:r w:rsidRPr="00080971">
        <w:rPr>
          <w:rFonts w:ascii="Simsun" w:hAnsi="Simsun" w:hint="eastAsia"/>
          <w:color w:val="333333"/>
          <w:szCs w:val="21"/>
        </w:rPr>
        <w:t>以下哪些因素让您在购车中优先考虑？</w:t>
      </w:r>
      <w:r w:rsidRPr="00080971">
        <w:rPr>
          <w:rFonts w:ascii="Simsun" w:hAnsi="Simsun" w:hint="eastAsia"/>
          <w:color w:val="333333"/>
          <w:szCs w:val="21"/>
        </w:rPr>
        <w:t xml:space="preserve"> </w:t>
      </w:r>
    </w:p>
    <w:p w:rsidR="004D56B8" w:rsidRPr="00080971" w:rsidRDefault="004D56B8" w:rsidP="004D56B8">
      <w:pPr>
        <w:spacing w:line="360" w:lineRule="auto"/>
        <w:ind w:firstLineChars="200" w:firstLine="420"/>
        <w:rPr>
          <w:rFonts w:ascii="Simsun" w:hAnsi="Simsun" w:hint="eastAsia"/>
          <w:color w:val="333333"/>
          <w:szCs w:val="21"/>
        </w:rPr>
        <w:sectPr w:rsidR="004D56B8" w:rsidRPr="00080971" w:rsidSect="0076773E">
          <w:footnotePr>
            <w:numRestart w:val="eachPage"/>
          </w:footnotePr>
          <w:type w:val="continuous"/>
          <w:pgSz w:w="11906" w:h="16838" w:code="9"/>
          <w:pgMar w:top="1440" w:right="1797" w:bottom="1440" w:left="1797" w:header="340" w:footer="680" w:gutter="0"/>
          <w:cols w:space="425"/>
          <w:docGrid w:type="lines" w:linePitch="367"/>
        </w:sectPr>
      </w:pPr>
      <w:r w:rsidRPr="00080971">
        <w:rPr>
          <w:rFonts w:ascii="Simsun" w:hAnsi="Simsun" w:hint="eastAsia"/>
          <w:color w:val="333333"/>
          <w:szCs w:val="21"/>
        </w:rPr>
        <w:t>【分析】通过调查发现多数消费者在选择新产品的时候，会综合考虑质量、价格、配置性能、成本以及品牌等因素，但其中品牌影响因素占比最小，</w:t>
      </w:r>
      <w:r>
        <w:rPr>
          <w:rFonts w:ascii="Simsun" w:hAnsi="Simsun" w:hint="eastAsia"/>
          <w:color w:val="333333"/>
          <w:szCs w:val="21"/>
        </w:rPr>
        <w:t>因此，新型产业在保证质量配置安全等因素同时可以尝试发展新的品牌。</w:t>
      </w:r>
      <w:r w:rsidRPr="00080971">
        <w:rPr>
          <w:rFonts w:ascii="Simsun" w:hAnsi="Simsun" w:hint="eastAsia"/>
          <w:color w:val="333333"/>
          <w:szCs w:val="21"/>
        </w:rPr>
        <w:t>同时对用车的便利性和环保的关注度较高，分别占比</w:t>
      </w:r>
      <w:r w:rsidRPr="00080971">
        <w:rPr>
          <w:rFonts w:ascii="Simsun" w:hAnsi="Simsun" w:hint="eastAsia"/>
          <w:color w:val="333333"/>
          <w:szCs w:val="21"/>
        </w:rPr>
        <w:t>71.43%</w:t>
      </w:r>
      <w:r w:rsidRPr="00080971">
        <w:rPr>
          <w:rFonts w:ascii="Simsun" w:hAnsi="Simsun" w:hint="eastAsia"/>
          <w:color w:val="333333"/>
          <w:szCs w:val="21"/>
        </w:rPr>
        <w:t>及</w:t>
      </w:r>
      <w:r w:rsidRPr="00080971">
        <w:rPr>
          <w:rFonts w:ascii="Simsun" w:hAnsi="Simsun" w:hint="eastAsia"/>
          <w:color w:val="333333"/>
          <w:szCs w:val="21"/>
        </w:rPr>
        <w:t>80.95%</w:t>
      </w:r>
      <w:r w:rsidRPr="00080971">
        <w:rPr>
          <w:rFonts w:ascii="Simsun" w:hAnsi="Simsun" w:hint="eastAsia"/>
          <w:color w:val="333333"/>
          <w:szCs w:val="21"/>
        </w:rPr>
        <w:t>，反映出新能源汽车的生产应重点优先在环保以及便利性要求上，这</w:t>
      </w:r>
      <w:r>
        <w:rPr>
          <w:rFonts w:ascii="Simsun" w:hAnsi="Simsun" w:hint="eastAsia"/>
          <w:color w:val="333333"/>
          <w:szCs w:val="21"/>
        </w:rPr>
        <w:t>一点比较容易在公交车上实现，所以现在“比亚迪”的纯动力汽车在社会上类型更多为公交车</w:t>
      </w:r>
      <w:r w:rsidRPr="00080971">
        <w:rPr>
          <w:rFonts w:ascii="Simsun" w:hAnsi="Simsun" w:hint="eastAsia"/>
          <w:color w:val="333333"/>
          <w:szCs w:val="21"/>
        </w:rPr>
        <w:t>。</w:t>
      </w:r>
    </w:p>
    <w:p w:rsidR="005C1EBF" w:rsidRDefault="005C1EBF" w:rsidP="004D56B8">
      <w:pPr>
        <w:spacing w:line="360" w:lineRule="auto"/>
        <w:rPr>
          <w:rFonts w:ascii="Simsun" w:hAnsi="Simsun" w:hint="eastAsia"/>
          <w:color w:val="333333"/>
          <w:szCs w:val="21"/>
        </w:rPr>
      </w:pPr>
    </w:p>
    <w:p w:rsidR="004D56B8" w:rsidRPr="005C1EBF" w:rsidRDefault="004D56B8" w:rsidP="004214E0">
      <w:pPr>
        <w:spacing w:line="360" w:lineRule="auto"/>
        <w:ind w:firstLineChars="176" w:firstLine="424"/>
        <w:rPr>
          <w:rFonts w:ascii="宋体" w:hAnsi="宋体"/>
          <w:b/>
          <w:color w:val="333333"/>
          <w:sz w:val="24"/>
        </w:rPr>
      </w:pPr>
      <w:r w:rsidRPr="005C1EBF">
        <w:rPr>
          <w:rFonts w:ascii="宋体" w:hAnsi="宋体" w:hint="eastAsia"/>
          <w:b/>
          <w:color w:val="333333"/>
          <w:sz w:val="24"/>
        </w:rPr>
        <w:t>（3）</w:t>
      </w:r>
      <w:r w:rsidRPr="005C1EBF">
        <w:rPr>
          <w:rFonts w:ascii="宋体" w:hAnsi="宋体"/>
          <w:b/>
          <w:color w:val="333333"/>
          <w:sz w:val="24"/>
        </w:rPr>
        <w:t>关于</w:t>
      </w:r>
      <w:r w:rsidRPr="005C1EBF">
        <w:rPr>
          <w:rFonts w:ascii="宋体" w:hAnsi="宋体" w:hint="eastAsia"/>
          <w:b/>
          <w:color w:val="333333"/>
          <w:sz w:val="24"/>
        </w:rPr>
        <w:t>以“比亚迪”为例的新能源汽车技术创新与市场宣传的交叉分析</w:t>
      </w:r>
    </w:p>
    <w:p w:rsidR="004D56B8" w:rsidRPr="00080971" w:rsidRDefault="004D56B8" w:rsidP="004214E0">
      <w:pPr>
        <w:ind w:firstLineChars="202" w:firstLine="424"/>
        <w:rPr>
          <w:rFonts w:ascii="宋体" w:hAnsi="宋体"/>
          <w:color w:val="333333"/>
          <w:sz w:val="24"/>
        </w:rPr>
      </w:pPr>
      <w:r w:rsidRPr="00080971">
        <w:rPr>
          <w:rFonts w:ascii="Simsun" w:hAnsi="Simsun" w:hint="eastAsia"/>
          <w:color w:val="333333"/>
          <w:szCs w:val="21"/>
        </w:rPr>
        <w:t>第</w:t>
      </w:r>
      <w:r w:rsidRPr="00080971">
        <w:rPr>
          <w:rFonts w:ascii="Simsun" w:hAnsi="Simsun" w:hint="eastAsia"/>
          <w:color w:val="333333"/>
          <w:szCs w:val="21"/>
        </w:rPr>
        <w:t>9</w:t>
      </w:r>
      <w:r w:rsidRPr="00080971">
        <w:rPr>
          <w:rFonts w:ascii="Simsun" w:hAnsi="Simsun" w:hint="eastAsia"/>
          <w:color w:val="333333"/>
          <w:szCs w:val="21"/>
        </w:rPr>
        <w:t>题，</w:t>
      </w:r>
      <w:r w:rsidRPr="00080971">
        <w:rPr>
          <w:rFonts w:ascii="Simsun" w:hAnsi="Simsun" w:hint="eastAsia"/>
          <w:color w:val="333333"/>
          <w:szCs w:val="21"/>
        </w:rPr>
        <w:t> </w:t>
      </w:r>
      <w:r w:rsidRPr="00080971">
        <w:rPr>
          <w:rFonts w:ascii="Simsun" w:hAnsi="Simsun" w:hint="eastAsia"/>
          <w:color w:val="333333"/>
          <w:szCs w:val="21"/>
        </w:rPr>
        <w:t>您认为在“比亚迪”新能源汽车的创新主要体现在那些方面？</w:t>
      </w:r>
    </w:p>
    <w:p w:rsidR="004D56B8" w:rsidRPr="00080971" w:rsidRDefault="004D56B8" w:rsidP="004214E0">
      <w:pPr>
        <w:ind w:firstLineChars="202" w:firstLine="424"/>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10</w:t>
      </w:r>
      <w:r w:rsidRPr="00080971">
        <w:rPr>
          <w:rFonts w:ascii="Simsun" w:hAnsi="Simsun" w:hint="eastAsia"/>
          <w:color w:val="333333"/>
          <w:szCs w:val="21"/>
        </w:rPr>
        <w:t>题，您是从何种途径了解到“比亚迪”新能源汽车的？</w:t>
      </w:r>
      <w:r w:rsidRPr="00080971">
        <w:rPr>
          <w:rFonts w:ascii="Simsun" w:hAnsi="Simsun" w:hint="eastAsia"/>
          <w:color w:val="333333"/>
          <w:szCs w:val="21"/>
        </w:rPr>
        <w:t> </w:t>
      </w:r>
      <w:r>
        <w:rPr>
          <w:noProof/>
        </w:rPr>
        <w:drawing>
          <wp:anchor distT="0" distB="0" distL="114300" distR="114300" simplePos="0" relativeHeight="251674624" behindDoc="0" locked="0" layoutInCell="1" allowOverlap="1" wp14:anchorId="48A17C3B" wp14:editId="7627B6C0">
            <wp:simplePos x="0" y="0"/>
            <wp:positionH relativeFrom="column">
              <wp:posOffset>1905</wp:posOffset>
            </wp:positionH>
            <wp:positionV relativeFrom="paragraph">
              <wp:posOffset>376555</wp:posOffset>
            </wp:positionV>
            <wp:extent cx="5276850" cy="2514600"/>
            <wp:effectExtent l="0" t="0" r="0" b="0"/>
            <wp:wrapTopAndBottom/>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76850" cy="2514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D56B8" w:rsidRPr="00080971" w:rsidRDefault="004D56B8" w:rsidP="004D56B8">
      <w:pPr>
        <w:spacing w:line="360" w:lineRule="auto"/>
        <w:rPr>
          <w:rFonts w:ascii="Simsun" w:hAnsi="Simsun" w:hint="eastAsia"/>
          <w:color w:val="333333"/>
          <w:szCs w:val="21"/>
        </w:rPr>
      </w:pPr>
    </w:p>
    <w:p w:rsidR="004D56B8" w:rsidRDefault="004D56B8" w:rsidP="0076773E">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【分析】为了探究“比亚迪”作为新能源汽车的先驱，究竟哪里吸引消费者，我们综合对比了消费者了解比亚迪的途径发现</w:t>
      </w:r>
      <w:r>
        <w:rPr>
          <w:rFonts w:ascii="Simsun" w:hAnsi="Simsun" w:hint="eastAsia"/>
          <w:color w:val="333333"/>
          <w:szCs w:val="21"/>
        </w:rPr>
        <w:t>——</w:t>
      </w:r>
      <w:r w:rsidRPr="00080971">
        <w:rPr>
          <w:rFonts w:ascii="Simsun" w:hAnsi="Simsun" w:hint="eastAsia"/>
          <w:color w:val="333333"/>
          <w:szCs w:val="21"/>
        </w:rPr>
        <w:t>“比亚迪”汽车制造中比较注意个性化定制以及环保要求，</w:t>
      </w:r>
      <w:r>
        <w:rPr>
          <w:rFonts w:ascii="Simsun" w:hAnsi="Simsun" w:hint="eastAsia"/>
          <w:color w:val="333333"/>
          <w:szCs w:val="21"/>
        </w:rPr>
        <w:t>有</w:t>
      </w:r>
      <w:r>
        <w:rPr>
          <w:rFonts w:ascii="Simsun" w:hAnsi="Simsun" w:hint="eastAsia"/>
          <w:color w:val="333333"/>
          <w:szCs w:val="21"/>
        </w:rPr>
        <w:t>42.86%</w:t>
      </w:r>
      <w:r>
        <w:rPr>
          <w:rFonts w:ascii="Simsun" w:hAnsi="Simsun" w:hint="eastAsia"/>
          <w:color w:val="333333"/>
          <w:szCs w:val="21"/>
        </w:rPr>
        <w:t>认为它制造过程及最终产品更标准化，这应该与比亚迪在电池领域的龙头地位有一定关系，凭借在电池上的硬实力，消费者更能认为它的生产标准符合国际或更高标准要求。</w:t>
      </w:r>
      <w:r w:rsidRPr="00080971">
        <w:rPr>
          <w:rFonts w:ascii="Simsun" w:hAnsi="Simsun" w:hint="eastAsia"/>
          <w:color w:val="333333"/>
          <w:szCs w:val="21"/>
        </w:rPr>
        <w:t>因此</w:t>
      </w:r>
      <w:r>
        <w:rPr>
          <w:rFonts w:ascii="Simsun" w:hAnsi="Simsun" w:hint="eastAsia"/>
          <w:color w:val="333333"/>
          <w:szCs w:val="21"/>
        </w:rPr>
        <w:t>“比亚迪”在市场化宣传时，应</w:t>
      </w:r>
      <w:r w:rsidRPr="00080971">
        <w:rPr>
          <w:rFonts w:ascii="Simsun" w:hAnsi="Simsun" w:hint="eastAsia"/>
          <w:color w:val="333333"/>
          <w:szCs w:val="21"/>
        </w:rPr>
        <w:t>以</w:t>
      </w:r>
      <w:r>
        <w:rPr>
          <w:rFonts w:ascii="Simsun" w:hAnsi="Simsun" w:hint="eastAsia"/>
          <w:color w:val="333333"/>
          <w:szCs w:val="21"/>
        </w:rPr>
        <w:t>核心技术——电池制造的市场高认可标准、</w:t>
      </w:r>
      <w:r w:rsidRPr="00080971">
        <w:rPr>
          <w:rFonts w:ascii="Simsun" w:hAnsi="Simsun" w:hint="eastAsia"/>
          <w:color w:val="333333"/>
          <w:szCs w:val="21"/>
        </w:rPr>
        <w:t>节能环保、智能环保制造为主</w:t>
      </w:r>
      <w:r>
        <w:rPr>
          <w:rFonts w:ascii="Simsun" w:hAnsi="Simsun" w:hint="eastAsia"/>
          <w:color w:val="333333"/>
          <w:szCs w:val="21"/>
        </w:rPr>
        <w:t>，这</w:t>
      </w:r>
      <w:r w:rsidRPr="00080971">
        <w:rPr>
          <w:rFonts w:ascii="Simsun" w:hAnsi="Simsun" w:hint="eastAsia"/>
          <w:color w:val="333333"/>
          <w:szCs w:val="21"/>
        </w:rPr>
        <w:t>有利于促进消费者消费，拉动增长，争取更大的市场占有率。</w:t>
      </w:r>
    </w:p>
    <w:p w:rsidR="00A82681" w:rsidRDefault="00A82681" w:rsidP="0076773E">
      <w:pPr>
        <w:spacing w:line="360" w:lineRule="auto"/>
        <w:ind w:firstLineChars="200" w:firstLine="420"/>
        <w:rPr>
          <w:rFonts w:ascii="Simsun" w:hAnsi="Simsun" w:hint="eastAsia"/>
          <w:color w:val="333333"/>
          <w:szCs w:val="21"/>
        </w:rPr>
      </w:pPr>
    </w:p>
    <w:p w:rsidR="00E11989" w:rsidRDefault="004D56B8" w:rsidP="009A0D10">
      <w:pPr>
        <w:spacing w:line="360" w:lineRule="auto"/>
        <w:ind w:firstLineChars="176" w:firstLine="424"/>
        <w:rPr>
          <w:rFonts w:ascii="宋体" w:hAnsi="宋体"/>
          <w:b/>
          <w:color w:val="333333"/>
          <w:sz w:val="24"/>
        </w:rPr>
      </w:pPr>
      <w:r w:rsidRPr="005C1EBF">
        <w:rPr>
          <w:rFonts w:ascii="宋体" w:hAnsi="宋体" w:hint="eastAsia"/>
          <w:b/>
          <w:color w:val="333333"/>
          <w:sz w:val="24"/>
        </w:rPr>
        <w:lastRenderedPageBreak/>
        <w:t>2</w:t>
      </w:r>
      <w:r w:rsidR="00E27BC6">
        <w:rPr>
          <w:rFonts w:ascii="宋体" w:hAnsi="宋体" w:hint="eastAsia"/>
          <w:b/>
          <w:color w:val="333333"/>
          <w:sz w:val="24"/>
        </w:rPr>
        <w:t>.</w:t>
      </w:r>
      <w:r w:rsidRPr="005C1EBF">
        <w:rPr>
          <w:rFonts w:ascii="宋体" w:hAnsi="宋体" w:hint="eastAsia"/>
          <w:b/>
          <w:color w:val="333333"/>
          <w:sz w:val="24"/>
        </w:rPr>
        <w:t>关于经销商的问卷特征分析：</w:t>
      </w:r>
    </w:p>
    <w:p w:rsidR="004D56B8" w:rsidRPr="005C1EBF" w:rsidRDefault="004D56B8" w:rsidP="009A0D10">
      <w:pPr>
        <w:spacing w:line="360" w:lineRule="auto"/>
        <w:ind w:firstLineChars="176" w:firstLine="424"/>
        <w:rPr>
          <w:rFonts w:ascii="宋体" w:hAnsi="宋体"/>
          <w:b/>
          <w:color w:val="333333"/>
          <w:sz w:val="24"/>
        </w:rPr>
      </w:pPr>
      <w:r w:rsidRPr="005C1EBF">
        <w:rPr>
          <w:rFonts w:ascii="宋体" w:hAnsi="宋体" w:hint="eastAsia"/>
          <w:b/>
          <w:color w:val="333333"/>
          <w:sz w:val="24"/>
        </w:rPr>
        <w:t>（1）关于我国现状带来的机遇分析</w:t>
      </w:r>
    </w:p>
    <w:p w:rsidR="005D12C5" w:rsidRDefault="004D56B8" w:rsidP="005D12C5">
      <w:pPr>
        <w:spacing w:line="360" w:lineRule="auto"/>
        <w:ind w:leftChars="201" w:left="424" w:hanging="2"/>
        <w:rPr>
          <w:rFonts w:ascii="Simsun" w:hAnsi="Simsun" w:hint="eastAsia"/>
          <w:color w:val="333333"/>
          <w:szCs w:val="21"/>
        </w:rPr>
      </w:pPr>
      <w:r w:rsidRPr="00080971">
        <w:rPr>
          <w:rFonts w:ascii="Simsun" w:hAnsi="Simsun" w:hint="eastAsia"/>
          <w:color w:val="333333"/>
          <w:szCs w:val="21"/>
        </w:rPr>
        <w:t>第</w:t>
      </w:r>
      <w:r w:rsidRPr="00080971">
        <w:rPr>
          <w:rFonts w:ascii="Simsun" w:hAnsi="Simsun" w:hint="eastAsia"/>
          <w:color w:val="333333"/>
          <w:szCs w:val="21"/>
        </w:rPr>
        <w:t>9</w:t>
      </w:r>
      <w:r w:rsidRPr="00080971">
        <w:rPr>
          <w:rFonts w:ascii="Simsun" w:hAnsi="Simsun" w:hint="eastAsia"/>
          <w:color w:val="333333"/>
          <w:szCs w:val="21"/>
        </w:rPr>
        <w:t>题，请问我国在产品供给端进行的改革能为新能源汽车带来哪些机遇？</w:t>
      </w:r>
      <w:r>
        <w:rPr>
          <w:rFonts w:ascii="Simsun" w:hAnsi="Simsun" w:hint="eastAsia"/>
          <w:color w:val="333333"/>
          <w:szCs w:val="21"/>
        </w:rPr>
        <w:t>（多选）</w:t>
      </w:r>
    </w:p>
    <w:p w:rsidR="004D56B8" w:rsidRPr="00080971" w:rsidRDefault="005D12C5" w:rsidP="005D12C5">
      <w:pPr>
        <w:spacing w:line="360" w:lineRule="auto"/>
        <w:ind w:leftChars="201" w:left="424" w:hanging="2"/>
        <w:jc w:val="center"/>
        <w:rPr>
          <w:rFonts w:ascii="Simsun" w:hAnsi="Simsun" w:hint="eastAsia"/>
          <w:color w:val="333333"/>
          <w:szCs w:val="21"/>
        </w:rPr>
      </w:pPr>
      <w:r>
        <w:rPr>
          <w:noProof/>
        </w:rPr>
        <w:drawing>
          <wp:inline distT="0" distB="0" distL="0" distR="0" wp14:anchorId="5ED968AA" wp14:editId="559131ED">
            <wp:extent cx="3686175" cy="25527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686175" cy="2552700"/>
                    </a:xfrm>
                    <a:prstGeom prst="rect">
                      <a:avLst/>
                    </a:prstGeom>
                    <a:noFill/>
                    <a:ln>
                      <a:noFill/>
                    </a:ln>
                  </pic:spPr>
                </pic:pic>
              </a:graphicData>
            </a:graphic>
          </wp:inline>
        </w:drawing>
      </w:r>
    </w:p>
    <w:p w:rsidR="004D56B8" w:rsidRDefault="004D56B8" w:rsidP="005C1EBF">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t>【分析】通过对经销商的问卷数据分析，又近</w:t>
      </w:r>
      <w:r w:rsidRPr="00080971">
        <w:rPr>
          <w:rFonts w:ascii="Simsun" w:hAnsi="Simsun" w:hint="eastAsia"/>
          <w:color w:val="333333"/>
          <w:szCs w:val="21"/>
        </w:rPr>
        <w:t>77.28%</w:t>
      </w:r>
      <w:r w:rsidRPr="00080971">
        <w:rPr>
          <w:rFonts w:ascii="Simsun" w:hAnsi="Simsun" w:hint="eastAsia"/>
          <w:color w:val="333333"/>
          <w:szCs w:val="21"/>
        </w:rPr>
        <w:t>都认为的补贴政策退坡幅度较大，利于发展新型汽车；同时巨大的存量资产转型升级为新能源的发展提供大量资金；</w:t>
      </w:r>
      <w:r>
        <w:rPr>
          <w:rFonts w:ascii="Simsun" w:hAnsi="Simsun" w:hint="eastAsia"/>
          <w:color w:val="333333"/>
          <w:szCs w:val="21"/>
        </w:rPr>
        <w:t>在</w:t>
      </w:r>
      <w:r w:rsidRPr="00080971">
        <w:rPr>
          <w:rFonts w:ascii="Simsun" w:hAnsi="Simsun" w:hint="eastAsia"/>
          <w:color w:val="333333"/>
          <w:szCs w:val="21"/>
        </w:rPr>
        <w:t>整个社会</w:t>
      </w:r>
      <w:r>
        <w:rPr>
          <w:rFonts w:ascii="Simsun" w:hAnsi="Simsun" w:hint="eastAsia"/>
          <w:color w:val="333333"/>
          <w:szCs w:val="21"/>
        </w:rPr>
        <w:t>需求的提升的时代所进行的结构性调整和变革也为其提供了广大的市场。认为</w:t>
      </w:r>
      <w:r w:rsidRPr="00080971">
        <w:rPr>
          <w:rFonts w:ascii="Simsun" w:hAnsi="Simsun" w:hint="eastAsia"/>
          <w:color w:val="333333"/>
          <w:szCs w:val="21"/>
        </w:rPr>
        <w:t>改革</w:t>
      </w:r>
      <w:r>
        <w:rPr>
          <w:rFonts w:ascii="Simsun" w:hAnsi="Simsun" w:hint="eastAsia"/>
          <w:color w:val="333333"/>
          <w:szCs w:val="21"/>
        </w:rPr>
        <w:t>能</w:t>
      </w:r>
      <w:r w:rsidRPr="00080971">
        <w:rPr>
          <w:rFonts w:ascii="Simsun" w:hAnsi="Simsun" w:hint="eastAsia"/>
          <w:color w:val="333333"/>
          <w:szCs w:val="21"/>
        </w:rPr>
        <w:t>带来的大量技术知识人才</w:t>
      </w:r>
      <w:r>
        <w:rPr>
          <w:rFonts w:ascii="Simsun" w:hAnsi="Simsun" w:hint="eastAsia"/>
          <w:color w:val="333333"/>
          <w:szCs w:val="21"/>
        </w:rPr>
        <w:t>占比</w:t>
      </w:r>
      <w:r>
        <w:rPr>
          <w:rFonts w:ascii="Simsun" w:hAnsi="Simsun" w:hint="eastAsia"/>
          <w:color w:val="333333"/>
          <w:szCs w:val="21"/>
        </w:rPr>
        <w:t>55.56%</w:t>
      </w:r>
      <w:r w:rsidRPr="00080971">
        <w:rPr>
          <w:rFonts w:ascii="Simsun" w:hAnsi="Simsun" w:hint="eastAsia"/>
          <w:color w:val="333333"/>
          <w:szCs w:val="21"/>
        </w:rPr>
        <w:t>，</w:t>
      </w:r>
      <w:r>
        <w:rPr>
          <w:rFonts w:ascii="Simsun" w:hAnsi="Simsun" w:hint="eastAsia"/>
          <w:color w:val="333333"/>
          <w:szCs w:val="21"/>
        </w:rPr>
        <w:t>人才在供给</w:t>
      </w:r>
      <w:proofErr w:type="gramStart"/>
      <w:r>
        <w:rPr>
          <w:rFonts w:ascii="Simsun" w:hAnsi="Simsun" w:hint="eastAsia"/>
          <w:color w:val="333333"/>
          <w:szCs w:val="21"/>
        </w:rPr>
        <w:t>侧改革</w:t>
      </w:r>
      <w:proofErr w:type="gramEnd"/>
      <w:r>
        <w:rPr>
          <w:rFonts w:ascii="Simsun" w:hAnsi="Simsun" w:hint="eastAsia"/>
          <w:color w:val="333333"/>
          <w:szCs w:val="21"/>
        </w:rPr>
        <w:t>中的作用占到了一半以上。</w:t>
      </w:r>
      <w:r w:rsidRPr="00080971">
        <w:rPr>
          <w:rFonts w:ascii="Simsun" w:hAnsi="Simsun" w:hint="eastAsia"/>
          <w:color w:val="333333"/>
          <w:szCs w:val="21"/>
        </w:rPr>
        <w:t>因此国家要充分把握住这些机遇促进从产业改革转型，拉动</w:t>
      </w:r>
      <w:r w:rsidR="005D12C5">
        <w:rPr>
          <w:rFonts w:ascii="Simsun" w:hAnsi="Simsun" w:hint="eastAsia"/>
          <w:color w:val="333333"/>
          <w:szCs w:val="21"/>
        </w:rPr>
        <w:t>经济增长</w:t>
      </w:r>
      <w:r w:rsidRPr="00080971">
        <w:rPr>
          <w:rFonts w:ascii="Simsun" w:hAnsi="Simsun" w:hint="eastAsia"/>
          <w:color w:val="333333"/>
          <w:szCs w:val="21"/>
        </w:rPr>
        <w:t>。</w:t>
      </w:r>
    </w:p>
    <w:p w:rsidR="005C1EBF" w:rsidRDefault="005C1EBF" w:rsidP="005C1EBF">
      <w:pPr>
        <w:spacing w:line="360" w:lineRule="auto"/>
        <w:ind w:firstLineChars="200" w:firstLine="420"/>
        <w:rPr>
          <w:rFonts w:ascii="Simsun" w:hAnsi="Simsun" w:hint="eastAsia"/>
          <w:color w:val="333333"/>
          <w:szCs w:val="21"/>
        </w:rPr>
      </w:pPr>
    </w:p>
    <w:p w:rsidR="004D56B8" w:rsidRPr="005C1EBF" w:rsidRDefault="004D56B8" w:rsidP="009A0D10">
      <w:pPr>
        <w:spacing w:line="360" w:lineRule="auto"/>
        <w:ind w:firstLineChars="201" w:firstLine="424"/>
        <w:rPr>
          <w:rFonts w:ascii="宋体" w:hAnsi="宋体"/>
          <w:b/>
          <w:color w:val="333333"/>
          <w:sz w:val="24"/>
        </w:rPr>
      </w:pPr>
      <w:r w:rsidRPr="005C1EBF">
        <w:rPr>
          <w:rFonts w:ascii="Simsun" w:hAnsi="Simsun" w:hint="eastAsia"/>
          <w:b/>
          <w:color w:val="333333"/>
          <w:szCs w:val="21"/>
        </w:rPr>
        <w:t>（</w:t>
      </w:r>
      <w:r w:rsidRPr="005C1EBF">
        <w:rPr>
          <w:rFonts w:ascii="宋体" w:hAnsi="宋体" w:hint="eastAsia"/>
          <w:b/>
          <w:color w:val="333333"/>
          <w:sz w:val="24"/>
        </w:rPr>
        <w:t>2）对于新能源汽车的施行点分析</w:t>
      </w:r>
    </w:p>
    <w:p w:rsidR="004D56B8" w:rsidRPr="00080971" w:rsidRDefault="004D56B8" w:rsidP="009A0D10">
      <w:pPr>
        <w:spacing w:line="360" w:lineRule="auto"/>
        <w:ind w:firstLineChars="202" w:firstLine="424"/>
        <w:rPr>
          <w:rFonts w:ascii="Simsun" w:hAnsi="Simsun" w:hint="eastAsia"/>
          <w:color w:val="333333"/>
          <w:szCs w:val="21"/>
        </w:rPr>
      </w:pPr>
      <w:r>
        <w:rPr>
          <w:noProof/>
        </w:rPr>
        <w:drawing>
          <wp:anchor distT="0" distB="0" distL="114300" distR="114300" simplePos="0" relativeHeight="251673600" behindDoc="0" locked="0" layoutInCell="1" allowOverlap="1" wp14:anchorId="21F54B78" wp14:editId="5A5D109C">
            <wp:simplePos x="0" y="0"/>
            <wp:positionH relativeFrom="column">
              <wp:posOffset>249555</wp:posOffset>
            </wp:positionH>
            <wp:positionV relativeFrom="paragraph">
              <wp:posOffset>441325</wp:posOffset>
            </wp:positionV>
            <wp:extent cx="4600575" cy="2714625"/>
            <wp:effectExtent l="0" t="0" r="9525" b="9525"/>
            <wp:wrapTopAndBottom/>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00575" cy="2714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71">
        <w:rPr>
          <w:rFonts w:ascii="Simsun" w:hAnsi="Simsun" w:hint="eastAsia"/>
          <w:color w:val="333333"/>
          <w:szCs w:val="21"/>
        </w:rPr>
        <w:t>第</w:t>
      </w:r>
      <w:r w:rsidRPr="00080971">
        <w:rPr>
          <w:rFonts w:ascii="Simsun" w:hAnsi="Simsun" w:hint="eastAsia"/>
          <w:color w:val="333333"/>
          <w:szCs w:val="21"/>
        </w:rPr>
        <w:t>14</w:t>
      </w:r>
      <w:r w:rsidRPr="00080971">
        <w:rPr>
          <w:rFonts w:ascii="Simsun" w:hAnsi="Simsun" w:hint="eastAsia"/>
          <w:color w:val="333333"/>
          <w:szCs w:val="21"/>
        </w:rPr>
        <w:t>题，您认为类似于“比亚迪”的新能源汽车应该</w:t>
      </w:r>
      <w:proofErr w:type="gramStart"/>
      <w:r w:rsidRPr="00080971">
        <w:rPr>
          <w:rFonts w:ascii="Simsun" w:hAnsi="Simsun" w:hint="eastAsia"/>
          <w:color w:val="333333"/>
          <w:szCs w:val="21"/>
        </w:rPr>
        <w:t>先推广</w:t>
      </w:r>
      <w:proofErr w:type="gramEnd"/>
      <w:r w:rsidRPr="00080971">
        <w:rPr>
          <w:rFonts w:ascii="Simsun" w:hAnsi="Simsun" w:hint="eastAsia"/>
          <w:color w:val="333333"/>
          <w:szCs w:val="21"/>
        </w:rPr>
        <w:t>的领域是？（</w:t>
      </w:r>
      <w:r>
        <w:rPr>
          <w:rFonts w:ascii="Simsun" w:hAnsi="Simsun" w:hint="eastAsia"/>
          <w:color w:val="333333"/>
          <w:szCs w:val="21"/>
        </w:rPr>
        <w:t>多选</w:t>
      </w:r>
      <w:r w:rsidRPr="00080971">
        <w:rPr>
          <w:rFonts w:ascii="Simsun" w:hAnsi="Simsun" w:hint="eastAsia"/>
          <w:color w:val="333333"/>
          <w:szCs w:val="21"/>
        </w:rPr>
        <w:t>）</w:t>
      </w:r>
    </w:p>
    <w:p w:rsidR="00E11989" w:rsidRDefault="004D56B8" w:rsidP="004D56B8">
      <w:pPr>
        <w:spacing w:line="360" w:lineRule="auto"/>
        <w:ind w:firstLineChars="200" w:firstLine="420"/>
        <w:rPr>
          <w:rFonts w:ascii="Simsun" w:hAnsi="Simsun" w:hint="eastAsia"/>
          <w:color w:val="333333"/>
          <w:szCs w:val="21"/>
        </w:rPr>
      </w:pPr>
      <w:r w:rsidRPr="00080971">
        <w:rPr>
          <w:rFonts w:ascii="Simsun" w:hAnsi="Simsun" w:hint="eastAsia"/>
          <w:color w:val="333333"/>
          <w:szCs w:val="21"/>
        </w:rPr>
        <w:lastRenderedPageBreak/>
        <w:t>【分析】从统计得出的数据中显示，</w:t>
      </w:r>
      <w:r w:rsidRPr="00080971">
        <w:rPr>
          <w:rFonts w:ascii="Simsun" w:hAnsi="Simsun" w:hint="eastAsia"/>
          <w:color w:val="333333"/>
          <w:szCs w:val="21"/>
        </w:rPr>
        <w:t>62.5%</w:t>
      </w:r>
      <w:r w:rsidRPr="00080971">
        <w:rPr>
          <w:rFonts w:ascii="Simsun" w:hAnsi="Simsun" w:hint="eastAsia"/>
          <w:color w:val="333333"/>
          <w:szCs w:val="21"/>
        </w:rPr>
        <w:t>的受访者认为应该以公交</w:t>
      </w:r>
      <w:r>
        <w:rPr>
          <w:rFonts w:ascii="Simsun" w:hAnsi="Simsun" w:hint="eastAsia"/>
          <w:color w:val="333333"/>
          <w:szCs w:val="21"/>
        </w:rPr>
        <w:t>车</w:t>
      </w:r>
      <w:r w:rsidRPr="00080971">
        <w:rPr>
          <w:rFonts w:ascii="Simsun" w:hAnsi="Simsun" w:hint="eastAsia"/>
          <w:color w:val="333333"/>
          <w:szCs w:val="21"/>
        </w:rPr>
        <w:t>和公务用车为新</w:t>
      </w:r>
    </w:p>
    <w:p w:rsidR="004D56B8" w:rsidRPr="00080971" w:rsidRDefault="004D56B8" w:rsidP="00E11989">
      <w:pPr>
        <w:spacing w:line="360" w:lineRule="auto"/>
        <w:rPr>
          <w:rFonts w:ascii="Simsun" w:hAnsi="Simsun" w:hint="eastAsia"/>
          <w:color w:val="333333"/>
          <w:szCs w:val="21"/>
        </w:rPr>
      </w:pPr>
      <w:r w:rsidRPr="00080971">
        <w:rPr>
          <w:rFonts w:ascii="Simsun" w:hAnsi="Simsun" w:hint="eastAsia"/>
          <w:color w:val="333333"/>
          <w:szCs w:val="21"/>
        </w:rPr>
        <w:t>能源汽车的推广区，由于这两个方面和公共领域相关，国家以公共部门为新能源的先行者，一方面给消费者提供了试用的机会，另一方面，</w:t>
      </w:r>
      <w:r>
        <w:rPr>
          <w:rFonts w:ascii="Simsun" w:hAnsi="Simsun" w:hint="eastAsia"/>
          <w:color w:val="333333"/>
          <w:szCs w:val="21"/>
        </w:rPr>
        <w:t>公用充电站、充电桩等</w:t>
      </w:r>
      <w:r w:rsidRPr="00080971">
        <w:rPr>
          <w:rFonts w:ascii="Simsun" w:hAnsi="Simsun" w:hint="eastAsia"/>
          <w:color w:val="333333"/>
          <w:szCs w:val="21"/>
        </w:rPr>
        <w:t>公共领域基础设施的建设也能为私人使用提供便利的支持，因此我们得出这样的结论：国家应该率先在公共领域引入新能源汽车，以点带面，促进如汽车租赁、私人购买等领域的新能源汽车消费，充分利用政策拉动产业转型。</w:t>
      </w:r>
    </w:p>
    <w:p w:rsidR="004D56B8" w:rsidRPr="00080971" w:rsidRDefault="004D56B8" w:rsidP="004D56B8">
      <w:pPr>
        <w:spacing w:line="360" w:lineRule="auto"/>
        <w:rPr>
          <w:rFonts w:ascii="Simsun" w:hAnsi="Simsun" w:hint="eastAsia"/>
          <w:color w:val="333333"/>
          <w:szCs w:val="21"/>
        </w:rPr>
      </w:pPr>
    </w:p>
    <w:p w:rsidR="004D56B8" w:rsidRPr="009A0D10" w:rsidRDefault="004D56B8" w:rsidP="009A0D10">
      <w:pPr>
        <w:spacing w:line="360" w:lineRule="auto"/>
        <w:ind w:firstLineChars="151" w:firstLine="364"/>
        <w:rPr>
          <w:rFonts w:ascii="Simsun" w:hAnsi="Simsun" w:hint="eastAsia"/>
          <w:b/>
          <w:color w:val="333333"/>
          <w:sz w:val="24"/>
          <w:szCs w:val="24"/>
        </w:rPr>
      </w:pPr>
      <w:r w:rsidRPr="009A0D10">
        <w:rPr>
          <w:rFonts w:ascii="Simsun" w:hAnsi="Simsun" w:hint="eastAsia"/>
          <w:b/>
          <w:color w:val="333333"/>
          <w:sz w:val="24"/>
          <w:szCs w:val="24"/>
        </w:rPr>
        <w:t>（</w:t>
      </w:r>
      <w:r w:rsidRPr="009A0D10">
        <w:rPr>
          <w:rFonts w:ascii="Simsun" w:hAnsi="Simsun" w:hint="eastAsia"/>
          <w:b/>
          <w:color w:val="333333"/>
          <w:sz w:val="24"/>
          <w:szCs w:val="24"/>
        </w:rPr>
        <w:t>3</w:t>
      </w:r>
      <w:r w:rsidRPr="009A0D10">
        <w:rPr>
          <w:rFonts w:ascii="Simsun" w:hAnsi="Simsun" w:hint="eastAsia"/>
          <w:b/>
          <w:color w:val="333333"/>
          <w:sz w:val="24"/>
          <w:szCs w:val="24"/>
        </w:rPr>
        <w:t>）关于新能源汽车发展路径分析：</w:t>
      </w:r>
    </w:p>
    <w:p w:rsidR="004D56B8" w:rsidRPr="00080971" w:rsidRDefault="004D56B8" w:rsidP="009A0D10">
      <w:pPr>
        <w:spacing w:line="360" w:lineRule="auto"/>
        <w:ind w:firstLineChars="202" w:firstLine="424"/>
        <w:rPr>
          <w:rFonts w:ascii="Simsun" w:hAnsi="Simsun" w:hint="eastAsia"/>
          <w:color w:val="333333"/>
          <w:szCs w:val="21"/>
        </w:rPr>
      </w:pPr>
      <w:r>
        <w:rPr>
          <w:noProof/>
        </w:rPr>
        <w:drawing>
          <wp:anchor distT="0" distB="0" distL="114300" distR="114300" simplePos="0" relativeHeight="251672576" behindDoc="0" locked="0" layoutInCell="1" allowOverlap="1" wp14:anchorId="3F531E98" wp14:editId="72C97299">
            <wp:simplePos x="0" y="0"/>
            <wp:positionH relativeFrom="column">
              <wp:posOffset>1905</wp:posOffset>
            </wp:positionH>
            <wp:positionV relativeFrom="paragraph">
              <wp:posOffset>353695</wp:posOffset>
            </wp:positionV>
            <wp:extent cx="5276850" cy="1847850"/>
            <wp:effectExtent l="0" t="0" r="0" b="0"/>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768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80971">
        <w:rPr>
          <w:rFonts w:ascii="Simsun" w:hAnsi="Simsun" w:hint="eastAsia"/>
          <w:color w:val="333333"/>
          <w:szCs w:val="21"/>
        </w:rPr>
        <w:t>第</w:t>
      </w:r>
      <w:r w:rsidRPr="00080971">
        <w:rPr>
          <w:rFonts w:ascii="Simsun" w:hAnsi="Simsun" w:hint="eastAsia"/>
          <w:color w:val="333333"/>
          <w:szCs w:val="21"/>
        </w:rPr>
        <w:t>13</w:t>
      </w:r>
      <w:r w:rsidRPr="00080971">
        <w:rPr>
          <w:rFonts w:ascii="Simsun" w:hAnsi="Simsun" w:hint="eastAsia"/>
          <w:color w:val="333333"/>
          <w:szCs w:val="21"/>
        </w:rPr>
        <w:t>题：您认为“比亚迪”以后发展应该应当注意到的技术与市场问题？</w:t>
      </w:r>
    </w:p>
    <w:p w:rsidR="00E27BC6" w:rsidRDefault="00E27BC6" w:rsidP="004D56B8">
      <w:pPr>
        <w:spacing w:line="360" w:lineRule="auto"/>
        <w:ind w:firstLineChars="200" w:firstLine="420"/>
        <w:rPr>
          <w:rFonts w:ascii="Simsun" w:hAnsi="Simsun" w:hint="eastAsia"/>
          <w:color w:val="333333"/>
          <w:szCs w:val="21"/>
        </w:rPr>
      </w:pPr>
    </w:p>
    <w:p w:rsidR="004D56B8" w:rsidRDefault="004D56B8" w:rsidP="004D56B8">
      <w:pPr>
        <w:spacing w:line="360" w:lineRule="auto"/>
        <w:ind w:firstLineChars="200" w:firstLine="420"/>
        <w:rPr>
          <w:rFonts w:ascii="Simsun" w:hAnsi="Simsun" w:hint="eastAsia"/>
          <w:color w:val="333333"/>
          <w:szCs w:val="21"/>
        </w:rPr>
      </w:pPr>
      <w:r>
        <w:rPr>
          <w:rFonts w:ascii="Simsun" w:hAnsi="Simsun" w:hint="eastAsia"/>
          <w:color w:val="333333"/>
          <w:szCs w:val="21"/>
        </w:rPr>
        <w:t>【分析】从截取的部分问卷答案分析：第一，</w:t>
      </w:r>
      <w:r w:rsidRPr="00080971">
        <w:rPr>
          <w:rFonts w:ascii="Simsun" w:hAnsi="Simsun" w:hint="eastAsia"/>
          <w:color w:val="333333"/>
          <w:szCs w:val="21"/>
        </w:rPr>
        <w:t>多数经销商认为“比亚迪”汽车在初期的推进过程中会因为电池使用、用车的便捷性和核心技术、资金链不匹配等不足而遇到阻力，反映出“比亚迪”在以后的发展中要注意吸收国外先进技术，并逐步实现核心部件制造中国化，尤其是在高性能电池上</w:t>
      </w:r>
      <w:r>
        <w:rPr>
          <w:rFonts w:ascii="Simsun" w:hAnsi="Simsun" w:hint="eastAsia"/>
          <w:color w:val="333333"/>
          <w:szCs w:val="21"/>
        </w:rPr>
        <w:t>；第二，受调查者提到的“骗补贴”的确在社会中出现，传统汽车借壳新能源汽车冒充骗补贴已经成为一种普遍的现象</w:t>
      </w:r>
      <w:r w:rsidR="006E6E22">
        <w:rPr>
          <w:rStyle w:val="a6"/>
          <w:rFonts w:ascii="Simsun" w:hAnsi="Simsun" w:hint="eastAsia"/>
          <w:color w:val="333333"/>
          <w:szCs w:val="21"/>
        </w:rPr>
        <w:footnoteReference w:id="8"/>
      </w:r>
      <w:r>
        <w:rPr>
          <w:rFonts w:ascii="Simsun" w:hAnsi="Simsun" w:hint="eastAsia"/>
          <w:color w:val="333333"/>
          <w:szCs w:val="21"/>
        </w:rPr>
        <w:t>，因此国家在监管上应予以加强，重点还是在新能源汽车标准的制定和认定上必须要严格，防止利好于新能源汽车的国家投入又流向了部分落后的传统汽车，造成新的落后产能过剩问题；第三，要</w:t>
      </w:r>
      <w:r w:rsidRPr="00080971">
        <w:rPr>
          <w:rFonts w:ascii="Simsun" w:hAnsi="Simsun" w:hint="eastAsia"/>
          <w:color w:val="333333"/>
          <w:szCs w:val="21"/>
        </w:rPr>
        <w:t>需要注意市场多元性与针对性相结合，促进产品的制造标准化，以解决由于</w:t>
      </w:r>
      <w:proofErr w:type="gramStart"/>
      <w:r w:rsidRPr="00080971">
        <w:rPr>
          <w:rFonts w:ascii="Simsun" w:hAnsi="Simsun" w:hint="eastAsia"/>
          <w:color w:val="333333"/>
          <w:szCs w:val="21"/>
        </w:rPr>
        <w:t>充电桩不匹配</w:t>
      </w:r>
      <w:proofErr w:type="gramEnd"/>
      <w:r w:rsidRPr="00080971">
        <w:rPr>
          <w:rFonts w:ascii="Simsun" w:hAnsi="Simsun" w:hint="eastAsia"/>
          <w:color w:val="333333"/>
          <w:szCs w:val="21"/>
        </w:rPr>
        <w:t>带来的用车不便等问题。</w:t>
      </w:r>
    </w:p>
    <w:p w:rsidR="001B05A3" w:rsidRDefault="001B05A3" w:rsidP="001B05A3">
      <w:pPr>
        <w:ind w:firstLineChars="152" w:firstLine="426"/>
        <w:rPr>
          <w:rFonts w:ascii="黑体" w:eastAsia="黑体" w:hAnsi="黑体"/>
          <w:sz w:val="28"/>
          <w:szCs w:val="28"/>
        </w:rPr>
      </w:pPr>
    </w:p>
    <w:p w:rsidR="001B05A3" w:rsidRDefault="001B05A3" w:rsidP="001B05A3">
      <w:pPr>
        <w:ind w:firstLineChars="152" w:firstLine="426"/>
        <w:rPr>
          <w:rFonts w:ascii="黑体" w:eastAsia="黑体" w:hAnsi="黑体"/>
          <w:sz w:val="28"/>
          <w:szCs w:val="28"/>
        </w:rPr>
      </w:pPr>
    </w:p>
    <w:p w:rsidR="001B05A3" w:rsidRPr="00CC2BE4" w:rsidRDefault="001B05A3" w:rsidP="001B05A3">
      <w:pPr>
        <w:ind w:firstLineChars="152" w:firstLine="426"/>
        <w:rPr>
          <w:rFonts w:ascii="黑体" w:eastAsia="黑体" w:hAnsi="黑体"/>
          <w:sz w:val="28"/>
          <w:szCs w:val="28"/>
        </w:rPr>
      </w:pPr>
      <w:r w:rsidRPr="00CC2BE4">
        <w:rPr>
          <w:rFonts w:ascii="黑体" w:eastAsia="黑体" w:hAnsi="黑体" w:hint="eastAsia"/>
          <w:sz w:val="28"/>
          <w:szCs w:val="28"/>
        </w:rPr>
        <w:lastRenderedPageBreak/>
        <w:t>（三）专家访谈调研报告</w:t>
      </w:r>
    </w:p>
    <w:p w:rsidR="001B05A3" w:rsidRPr="00CC2BE4" w:rsidRDefault="001B05A3" w:rsidP="001B05A3">
      <w:pPr>
        <w:spacing w:line="360" w:lineRule="auto"/>
        <w:ind w:firstLineChars="202" w:firstLine="424"/>
        <w:rPr>
          <w:rFonts w:asciiTheme="minorEastAsia" w:hAnsiTheme="minorEastAsia"/>
        </w:rPr>
      </w:pPr>
      <w:r w:rsidRPr="00CC2BE4">
        <w:rPr>
          <w:rFonts w:asciiTheme="minorEastAsia" w:hAnsiTheme="minorEastAsia"/>
        </w:rPr>
        <w:t>专家</w:t>
      </w:r>
      <w:r w:rsidRPr="00CC2BE4">
        <w:rPr>
          <w:rFonts w:asciiTheme="minorEastAsia" w:hAnsiTheme="minorEastAsia" w:hint="eastAsia"/>
        </w:rPr>
        <w:t>：张洪昌 （ 武汉理工大学</w:t>
      </w:r>
      <w:r w:rsidRPr="00CC2BE4">
        <w:rPr>
          <w:rFonts w:asciiTheme="minorEastAsia" w:hAnsiTheme="minorEastAsia"/>
        </w:rPr>
        <w:t>机械电子工程学硕士</w:t>
      </w:r>
      <w:r w:rsidRPr="00CC2BE4">
        <w:rPr>
          <w:rFonts w:asciiTheme="minorEastAsia" w:hAnsiTheme="minorEastAsia" w:hint="eastAsia"/>
        </w:rPr>
        <w:t>、车辆工程学院教师、曾发表《复合材料成型设备网络监控系统的研究》 ）</w:t>
      </w:r>
    </w:p>
    <w:p w:rsidR="001B05A3" w:rsidRPr="00CC2BE4" w:rsidRDefault="001B05A3" w:rsidP="001B05A3">
      <w:pPr>
        <w:spacing w:line="360" w:lineRule="auto"/>
        <w:ind w:firstLineChars="202" w:firstLine="424"/>
        <w:rPr>
          <w:rFonts w:asciiTheme="minorEastAsia" w:hAnsiTheme="minorEastAsia"/>
        </w:rPr>
      </w:pPr>
      <w:r w:rsidRPr="00CC2BE4">
        <w:rPr>
          <w:rFonts w:asciiTheme="minorEastAsia" w:hAnsiTheme="minorEastAsia"/>
        </w:rPr>
        <w:t>访谈方式</w:t>
      </w:r>
      <w:r w:rsidRPr="00CC2BE4">
        <w:rPr>
          <w:rFonts w:asciiTheme="minorEastAsia" w:hAnsiTheme="minorEastAsia" w:hint="eastAsia"/>
        </w:rPr>
        <w:t>：</w:t>
      </w:r>
      <w:r w:rsidRPr="00CC2BE4">
        <w:rPr>
          <w:rFonts w:asciiTheme="minorEastAsia" w:hAnsiTheme="minorEastAsia"/>
        </w:rPr>
        <w:t>电子邮件实时访谈</w:t>
      </w:r>
    </w:p>
    <w:p w:rsidR="001B05A3" w:rsidRPr="00CC2BE4" w:rsidRDefault="001B05A3" w:rsidP="001B05A3">
      <w:pPr>
        <w:spacing w:line="360" w:lineRule="auto"/>
        <w:ind w:firstLineChars="202" w:firstLine="424"/>
        <w:rPr>
          <w:rFonts w:asciiTheme="minorEastAsia" w:hAnsiTheme="minorEastAsia"/>
        </w:rPr>
      </w:pPr>
    </w:p>
    <w:p w:rsidR="001B05A3" w:rsidRPr="00CC2BE4" w:rsidRDefault="001B05A3" w:rsidP="001B05A3">
      <w:pPr>
        <w:spacing w:line="360" w:lineRule="auto"/>
        <w:ind w:firstLineChars="202" w:firstLine="424"/>
        <w:rPr>
          <w:rFonts w:asciiTheme="minorEastAsia" w:hAnsiTheme="minorEastAsia"/>
        </w:rPr>
      </w:pPr>
      <w:r w:rsidRPr="00CC2BE4">
        <w:rPr>
          <w:rFonts w:asciiTheme="minorEastAsia" w:hAnsiTheme="minorEastAsia" w:hint="eastAsia"/>
        </w:rPr>
        <w:t>新能源汽车最大的问题在于如何认识到新能源汽车的真正应用需求，无论是从官方还是从公众角度，首先要解决的问题是预想到新能源汽车在未来可能产生的问题及问题解决方法，新能源汽车种类有很多，比如</w:t>
      </w:r>
      <w:r w:rsidRPr="00CC2BE4">
        <w:rPr>
          <w:rFonts w:asciiTheme="minorEastAsia" w:hAnsiTheme="minorEastAsia"/>
        </w:rPr>
        <w:t>乙醇混合燃料汽车</w:t>
      </w:r>
      <w:r w:rsidRPr="00CC2BE4">
        <w:rPr>
          <w:rFonts w:asciiTheme="minorEastAsia" w:hAnsiTheme="minorEastAsia" w:hint="eastAsia"/>
        </w:rPr>
        <w:t>，</w:t>
      </w:r>
      <w:r w:rsidRPr="00CC2BE4">
        <w:rPr>
          <w:rFonts w:asciiTheme="minorEastAsia" w:hAnsiTheme="minorEastAsia"/>
        </w:rPr>
        <w:t>但是总体来说</w:t>
      </w:r>
      <w:r w:rsidRPr="00CC2BE4">
        <w:rPr>
          <w:rFonts w:asciiTheme="minorEastAsia" w:hAnsiTheme="minorEastAsia" w:hint="eastAsia"/>
        </w:rPr>
        <w:t>纯电力汽车是未来主要发展趋势。举个例子，以“比亚迪”为代表的新能源纯电力汽车不比传统能源汽车，它未来产生最大的问题是后期电池处理上，它不像传统汽车的油箱，报废后若不很好地处理掉，会对环境产生极大破坏，而且处理成本高，从回收的经济报酬上看，有些还不比传统油箱铁皮回收有价值，在很少考虑环境报酬的前提下，这既是推广新能源纯电力汽车的障碍，也是整个市场经济很难解决也不得不解决的问题。据我所知，国外的推广未必比国内好，这也恰恰在受限于未来如何处理好电池问题上。</w:t>
      </w:r>
      <w:r>
        <w:rPr>
          <w:rFonts w:asciiTheme="minorEastAsia" w:hAnsiTheme="minorEastAsia" w:hint="eastAsia"/>
        </w:rPr>
        <w:t>（新能源汽车推广需重视电池处理的环保性）</w:t>
      </w:r>
    </w:p>
    <w:p w:rsidR="001B05A3" w:rsidRDefault="001B05A3" w:rsidP="001B05A3">
      <w:pPr>
        <w:spacing w:line="360" w:lineRule="auto"/>
        <w:ind w:firstLineChars="202" w:firstLine="424"/>
        <w:rPr>
          <w:rFonts w:asciiTheme="minorEastAsia" w:hAnsiTheme="minorEastAsia"/>
        </w:rPr>
      </w:pPr>
      <w:r w:rsidRPr="00CC2BE4">
        <w:rPr>
          <w:rFonts w:asciiTheme="minorEastAsia" w:hAnsiTheme="minorEastAsia" w:hint="eastAsia"/>
        </w:rPr>
        <w:t>从公众角度来看，新能源纯电力汽车最大的</w:t>
      </w:r>
      <w:proofErr w:type="gramStart"/>
      <w:r w:rsidRPr="00CC2BE4">
        <w:rPr>
          <w:rFonts w:asciiTheme="minorEastAsia" w:hAnsiTheme="minorEastAsia" w:hint="eastAsia"/>
        </w:rPr>
        <w:t>不</w:t>
      </w:r>
      <w:proofErr w:type="gramEnd"/>
      <w:r w:rsidRPr="00CC2BE4">
        <w:rPr>
          <w:rFonts w:asciiTheme="minorEastAsia" w:hAnsiTheme="minorEastAsia" w:hint="eastAsia"/>
        </w:rPr>
        <w:t>便是充电，就国内而言，全球新能源汽车的领头羊“特斯拉”在成都的超级充电站仅一个，它提倡家庭充电，并且80%左右的充电任务由家庭完成，但是需要指出的是，第一，在充电的安全性上，物业很难允许家庭拉线到车库充电；第二，即使物业允许，在便捷性上，如果是住在高层的车主也不可能从几十层楼上拉线下来，那么只能车库的公用线路上拉线，那么涉及到的电费问题难以衡量界定，美国的“特斯拉”车主是拥有独立别墅的，所以这不成太大问题，而中国的以小区为主的住宅需要推广新能源汽车就需要在公用充电桩上下功夫，但考虑到纯电动汽车的占比很小，充电</w:t>
      </w:r>
      <w:proofErr w:type="gramStart"/>
      <w:r w:rsidRPr="00CC2BE4">
        <w:rPr>
          <w:rFonts w:asciiTheme="minorEastAsia" w:hAnsiTheme="minorEastAsia" w:hint="eastAsia"/>
        </w:rPr>
        <w:t>桩投入</w:t>
      </w:r>
      <w:proofErr w:type="gramEnd"/>
      <w:r w:rsidRPr="00CC2BE4">
        <w:rPr>
          <w:rFonts w:asciiTheme="minorEastAsia" w:hAnsiTheme="minorEastAsia" w:hint="eastAsia"/>
        </w:rPr>
        <w:t>的经济效益需要精确计算，美国的充电桩大多是由政府出资建设在住宅密集区，然后由车主通过APP等途径租赁充电桩，是将公共商品费用化，值得我们借鉴。</w:t>
      </w:r>
      <w:r>
        <w:rPr>
          <w:rFonts w:asciiTheme="minorEastAsia" w:hAnsiTheme="minorEastAsia" w:hint="eastAsia"/>
        </w:rPr>
        <w:t>（小区式的住宅模式决定充电</w:t>
      </w:r>
      <w:proofErr w:type="gramStart"/>
      <w:r>
        <w:rPr>
          <w:rFonts w:asciiTheme="minorEastAsia" w:hAnsiTheme="minorEastAsia" w:hint="eastAsia"/>
        </w:rPr>
        <w:t>桩建设</w:t>
      </w:r>
      <w:proofErr w:type="gramEnd"/>
      <w:r>
        <w:rPr>
          <w:rFonts w:asciiTheme="minorEastAsia" w:hAnsiTheme="minorEastAsia" w:hint="eastAsia"/>
        </w:rPr>
        <w:t>需公共化）</w:t>
      </w:r>
    </w:p>
    <w:p w:rsidR="001B05A3" w:rsidRPr="00CC2BE4" w:rsidRDefault="001B05A3" w:rsidP="001B05A3">
      <w:pPr>
        <w:spacing w:line="360" w:lineRule="auto"/>
        <w:ind w:firstLineChars="202" w:firstLine="424"/>
        <w:rPr>
          <w:rFonts w:asciiTheme="minorEastAsia" w:hAnsiTheme="minorEastAsia"/>
        </w:rPr>
      </w:pPr>
      <w:r>
        <w:rPr>
          <w:rFonts w:asciiTheme="minorEastAsia" w:hAnsiTheme="minorEastAsia" w:hint="eastAsia"/>
        </w:rPr>
        <w:t>其次</w:t>
      </w:r>
      <w:r w:rsidRPr="00CC2BE4">
        <w:rPr>
          <w:rFonts w:asciiTheme="minorEastAsia" w:hAnsiTheme="minorEastAsia" w:hint="eastAsia"/>
        </w:rPr>
        <w:t>的</w:t>
      </w:r>
      <w:proofErr w:type="gramStart"/>
      <w:r w:rsidRPr="00CC2BE4">
        <w:rPr>
          <w:rFonts w:asciiTheme="minorEastAsia" w:hAnsiTheme="minorEastAsia" w:hint="eastAsia"/>
        </w:rPr>
        <w:t>不</w:t>
      </w:r>
      <w:proofErr w:type="gramEnd"/>
      <w:r w:rsidRPr="00CC2BE4">
        <w:rPr>
          <w:rFonts w:asciiTheme="minorEastAsia" w:hAnsiTheme="minorEastAsia" w:hint="eastAsia"/>
        </w:rPr>
        <w:t>便是续航里程与处理电池繁琐如更换电池贵的问题，这个问题主要是技术问题，电池的能量比、价格、寿命如果能处理的很好，那么很多如公用充电站的建设密度问题都能很好的解决，在“工业4.0”</w:t>
      </w:r>
      <w:r w:rsidRPr="00CC2BE4">
        <w:rPr>
          <w:rFonts w:asciiTheme="minorEastAsia" w:hAnsiTheme="minorEastAsia"/>
        </w:rPr>
        <w:t>的大背景下</w:t>
      </w:r>
      <w:r w:rsidRPr="00CC2BE4">
        <w:rPr>
          <w:rFonts w:asciiTheme="minorEastAsia" w:hAnsiTheme="minorEastAsia" w:hint="eastAsia"/>
        </w:rPr>
        <w:t>，</w:t>
      </w:r>
      <w:r>
        <w:rPr>
          <w:rFonts w:asciiTheme="minorEastAsia" w:hAnsiTheme="minorEastAsia" w:hint="eastAsia"/>
        </w:rPr>
        <w:t>政府要对</w:t>
      </w:r>
      <w:r w:rsidRPr="00CC2BE4">
        <w:rPr>
          <w:rFonts w:asciiTheme="minorEastAsia" w:hAnsiTheme="minorEastAsia" w:hint="eastAsia"/>
        </w:rPr>
        <w:t>标准要做好统一，举个例子，如果新能源汽车车主到公共部门的充电站（类似于今日的“两桶油”）去充电，每一厂商所生产的电池接口的统一就有利于充电站对其充电，你肯定不想看到一些牌子的车辆充电10多分钟充</w:t>
      </w:r>
      <w:r w:rsidRPr="00CC2BE4">
        <w:rPr>
          <w:rFonts w:asciiTheme="minorEastAsia" w:hAnsiTheme="minorEastAsia" w:hint="eastAsia"/>
        </w:rPr>
        <w:lastRenderedPageBreak/>
        <w:t>好，而一些牌子需要1-3个小时，这对于公共资源的使用效率上是有打击的，接口的统一、电池充电的速度提升、车主对充电等待的忍受限度都要做到和使用传统能源汽车差不多的程度。所以说，</w:t>
      </w:r>
      <w:r w:rsidRPr="00CC2BE4">
        <w:rPr>
          <w:rFonts w:asciiTheme="minorEastAsia" w:hAnsiTheme="minorEastAsia"/>
        </w:rPr>
        <w:t>如果国内的电池生产供应商能在电池性能上做出突破</w:t>
      </w:r>
      <w:r w:rsidRPr="00CC2BE4">
        <w:rPr>
          <w:rFonts w:asciiTheme="minorEastAsia" w:hAnsiTheme="minorEastAsia" w:hint="eastAsia"/>
        </w:rPr>
        <w:t>，</w:t>
      </w:r>
      <w:r w:rsidRPr="00CC2BE4">
        <w:rPr>
          <w:rFonts w:asciiTheme="minorEastAsia" w:hAnsiTheme="minorEastAsia"/>
        </w:rPr>
        <w:t>新能源纯电动汽车的推广应该是由点及面的</w:t>
      </w:r>
      <w:r w:rsidRPr="00CC2BE4">
        <w:rPr>
          <w:rFonts w:asciiTheme="minorEastAsia" w:hAnsiTheme="minorEastAsia" w:hint="eastAsia"/>
        </w:rPr>
        <w:t>，</w:t>
      </w:r>
      <w:r w:rsidRPr="00CC2BE4">
        <w:rPr>
          <w:rFonts w:asciiTheme="minorEastAsia" w:hAnsiTheme="minorEastAsia"/>
        </w:rPr>
        <w:t>并且推广速度是难以估计的</w:t>
      </w:r>
      <w:r w:rsidRPr="00CC2BE4">
        <w:rPr>
          <w:rFonts w:asciiTheme="minorEastAsia" w:hAnsiTheme="minorEastAsia" w:hint="eastAsia"/>
        </w:rPr>
        <w:t>。</w:t>
      </w:r>
      <w:r>
        <w:rPr>
          <w:rFonts w:asciiTheme="minorEastAsia" w:hAnsiTheme="minorEastAsia" w:hint="eastAsia"/>
        </w:rPr>
        <w:t>（企业应提高多样高性能性能电池，政府应制定统一标准）</w:t>
      </w:r>
    </w:p>
    <w:p w:rsidR="001B05A3" w:rsidRPr="00CC2BE4" w:rsidRDefault="001B05A3" w:rsidP="001B05A3">
      <w:pPr>
        <w:spacing w:line="360" w:lineRule="auto"/>
        <w:ind w:firstLineChars="202" w:firstLine="424"/>
        <w:rPr>
          <w:rFonts w:asciiTheme="minorEastAsia" w:hAnsiTheme="minorEastAsia"/>
        </w:rPr>
      </w:pPr>
      <w:r w:rsidRPr="00CC2BE4">
        <w:rPr>
          <w:rFonts w:asciiTheme="minorEastAsia" w:hAnsiTheme="minorEastAsia" w:hint="eastAsia"/>
        </w:rPr>
        <w:t>最后在从推广</w:t>
      </w:r>
      <w:r>
        <w:rPr>
          <w:rFonts w:asciiTheme="minorEastAsia" w:hAnsiTheme="minorEastAsia" w:hint="eastAsia"/>
        </w:rPr>
        <w:t>的市场化</w:t>
      </w:r>
      <w:r w:rsidRPr="00CC2BE4">
        <w:rPr>
          <w:rFonts w:asciiTheme="minorEastAsia" w:hAnsiTheme="minorEastAsia" w:hint="eastAsia"/>
        </w:rPr>
        <w:t>上，还是应该由公共部门首先使用最示范作用，公共部门能够通过购买如新能源电动公交车上让公众体验到新能源汽车的优点，最重要的是在有足够数量多新能源公交车的情况下，公共部门必然会加强公共充电站的建设，保证电动公交车的正常运行，同时主要给新能源公交充电的充电站未来能够为私人新能源汽车提供服务，这样又让所有权归公</w:t>
      </w:r>
      <w:proofErr w:type="gramStart"/>
      <w:r w:rsidRPr="00CC2BE4">
        <w:rPr>
          <w:rFonts w:asciiTheme="minorEastAsia" w:hAnsiTheme="minorEastAsia" w:hint="eastAsia"/>
        </w:rPr>
        <w:t>共部门</w:t>
      </w:r>
      <w:proofErr w:type="gramEnd"/>
      <w:r w:rsidRPr="00CC2BE4">
        <w:rPr>
          <w:rFonts w:asciiTheme="minorEastAsia" w:hAnsiTheme="minorEastAsia" w:hint="eastAsia"/>
        </w:rPr>
        <w:t>的新能源充电站进入市场产生经济效益又解决了社会新能源汽车的充电难的问题，也许由此会产生一家类似于“两桶油”的新能源纯电能国企巨头，至于汽车经济效益的如何在“两桶油”还是这家新能源国企巨头之间分配是就由市场来决定，在此不必多说。由此新能源汽车所面临的所有问题便能够解决，开新能源汽车与开一辆传统能源汽车在使用的便捷性上便没有太大区别，并且减少尾气有利于环境保护达到了传统能源汽车不能比的环境效益。</w:t>
      </w:r>
      <w:r>
        <w:rPr>
          <w:rFonts w:asciiTheme="minorEastAsia" w:hAnsiTheme="minorEastAsia" w:hint="eastAsia"/>
        </w:rPr>
        <w:t>（市场化推广需要由政府带头，公共充电</w:t>
      </w:r>
      <w:proofErr w:type="gramStart"/>
      <w:r>
        <w:rPr>
          <w:rFonts w:asciiTheme="minorEastAsia" w:hAnsiTheme="minorEastAsia" w:hint="eastAsia"/>
        </w:rPr>
        <w:t>桩建设</w:t>
      </w:r>
      <w:proofErr w:type="gramEnd"/>
      <w:r>
        <w:rPr>
          <w:rFonts w:asciiTheme="minorEastAsia" w:hAnsiTheme="minorEastAsia" w:hint="eastAsia"/>
        </w:rPr>
        <w:t>有利于派生大型国有新能源公司）</w:t>
      </w:r>
    </w:p>
    <w:p w:rsidR="001B05A3" w:rsidRPr="00CC2BE4" w:rsidRDefault="001B05A3" w:rsidP="001B05A3">
      <w:pPr>
        <w:spacing w:line="360" w:lineRule="auto"/>
        <w:ind w:firstLineChars="202" w:firstLine="424"/>
        <w:rPr>
          <w:rFonts w:asciiTheme="minorEastAsia" w:hAnsiTheme="minorEastAsia"/>
        </w:rPr>
      </w:pPr>
      <w:r w:rsidRPr="00CC2BE4">
        <w:rPr>
          <w:rFonts w:asciiTheme="minorEastAsia" w:hAnsiTheme="minorEastAsia" w:hint="eastAsia"/>
        </w:rPr>
        <w:t>综上，“工业”4.0如果能够带动新能源供给端发展，特别是电池高性能的生产，在性能上技术化，价格上做好优化，后续的电池环保处理上得到保障，并由公共部门带动使用新能源汽车并</w:t>
      </w:r>
      <w:proofErr w:type="gramStart"/>
      <w:r w:rsidRPr="00CC2BE4">
        <w:rPr>
          <w:rFonts w:asciiTheme="minorEastAsia" w:hAnsiTheme="minorEastAsia" w:hint="eastAsia"/>
        </w:rPr>
        <w:t>做相关</w:t>
      </w:r>
      <w:proofErr w:type="gramEnd"/>
      <w:r w:rsidRPr="00CC2BE4">
        <w:rPr>
          <w:rFonts w:asciiTheme="minorEastAsia" w:hAnsiTheme="minorEastAsia" w:hint="eastAsia"/>
        </w:rPr>
        <w:t>基础设施的建设，对于公共部门和大众都是双赢的。</w:t>
      </w:r>
    </w:p>
    <w:p w:rsidR="00A82681" w:rsidRDefault="00A82681"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Default="001B05A3" w:rsidP="004D56B8">
      <w:pPr>
        <w:jc w:val="center"/>
        <w:rPr>
          <w:rFonts w:ascii="黑体" w:eastAsia="黑体" w:hAnsi="黑体"/>
          <w:b/>
          <w:sz w:val="32"/>
          <w:szCs w:val="32"/>
        </w:rPr>
      </w:pPr>
    </w:p>
    <w:p w:rsidR="001B05A3" w:rsidRPr="001B05A3" w:rsidRDefault="001B05A3" w:rsidP="004D56B8">
      <w:pPr>
        <w:jc w:val="center"/>
        <w:rPr>
          <w:rFonts w:ascii="黑体" w:eastAsia="黑体" w:hAnsi="黑体"/>
          <w:b/>
          <w:sz w:val="32"/>
          <w:szCs w:val="32"/>
        </w:rPr>
      </w:pPr>
    </w:p>
    <w:p w:rsidR="004D56B8" w:rsidRDefault="004D56B8" w:rsidP="004D56B8">
      <w:pPr>
        <w:jc w:val="center"/>
        <w:rPr>
          <w:rFonts w:ascii="黑体" w:eastAsia="黑体" w:hAnsi="黑体"/>
          <w:b/>
          <w:sz w:val="32"/>
          <w:szCs w:val="32"/>
        </w:rPr>
      </w:pPr>
      <w:r w:rsidRPr="008A05A0">
        <w:rPr>
          <w:rFonts w:ascii="黑体" w:eastAsia="黑体" w:hAnsi="黑体" w:hint="eastAsia"/>
          <w:b/>
          <w:sz w:val="32"/>
          <w:szCs w:val="32"/>
        </w:rPr>
        <w:lastRenderedPageBreak/>
        <w:t>三、课题理论分析</w:t>
      </w:r>
    </w:p>
    <w:p w:rsidR="00A82681" w:rsidRDefault="00A82681" w:rsidP="004D56B8">
      <w:pPr>
        <w:jc w:val="center"/>
        <w:rPr>
          <w:rFonts w:ascii="黑体" w:eastAsia="黑体" w:hAnsi="黑体"/>
          <w:b/>
          <w:sz w:val="32"/>
          <w:szCs w:val="32"/>
        </w:rPr>
      </w:pPr>
    </w:p>
    <w:p w:rsidR="004D56B8" w:rsidRPr="00E11989" w:rsidRDefault="004D56B8" w:rsidP="00E27BC6">
      <w:pPr>
        <w:ind w:firstLineChars="201" w:firstLine="424"/>
        <w:jc w:val="center"/>
        <w:rPr>
          <w:b/>
          <w:szCs w:val="21"/>
        </w:rPr>
      </w:pPr>
      <w:r w:rsidRPr="008A05A0">
        <w:rPr>
          <w:rFonts w:hint="eastAsia"/>
          <w:b/>
          <w:szCs w:val="21"/>
        </w:rPr>
        <w:t>（贝叶斯纳什均衡（</w:t>
      </w:r>
      <w:r w:rsidRPr="008A05A0">
        <w:rPr>
          <w:rFonts w:hint="eastAsia"/>
          <w:b/>
          <w:szCs w:val="21"/>
        </w:rPr>
        <w:t>Bayesian Nash Equilibrium</w:t>
      </w:r>
      <w:r w:rsidRPr="008A05A0">
        <w:rPr>
          <w:rFonts w:hint="eastAsia"/>
          <w:b/>
          <w:szCs w:val="21"/>
        </w:rPr>
        <w:t>）博弈分析：“比亚迪”与国外新能源汽车厂商的竞争力对比，说明</w:t>
      </w:r>
      <w:r>
        <w:rPr>
          <w:rFonts w:hint="eastAsia"/>
          <w:b/>
          <w:szCs w:val="21"/>
        </w:rPr>
        <w:t>从</w:t>
      </w:r>
      <w:r>
        <w:rPr>
          <w:b/>
          <w:szCs w:val="21"/>
        </w:rPr>
        <w:t>市场角度说明</w:t>
      </w:r>
      <w:r>
        <w:rPr>
          <w:rFonts w:hint="eastAsia"/>
          <w:b/>
          <w:szCs w:val="21"/>
        </w:rPr>
        <w:t>“比亚迪”</w:t>
      </w:r>
      <w:r w:rsidRPr="008A05A0">
        <w:rPr>
          <w:rFonts w:hint="eastAsia"/>
          <w:b/>
          <w:szCs w:val="21"/>
        </w:rPr>
        <w:t>推行技术创新的</w:t>
      </w:r>
      <w:r>
        <w:rPr>
          <w:rFonts w:hint="eastAsia"/>
          <w:b/>
          <w:szCs w:val="21"/>
        </w:rPr>
        <w:t>主动性和</w:t>
      </w:r>
      <w:r w:rsidRPr="008A05A0">
        <w:rPr>
          <w:rFonts w:hint="eastAsia"/>
          <w:b/>
          <w:szCs w:val="21"/>
        </w:rPr>
        <w:t>有效性。）</w:t>
      </w:r>
    </w:p>
    <w:p w:rsidR="004D56B8" w:rsidRPr="008A05A0" w:rsidRDefault="004D56B8" w:rsidP="004D56B8">
      <w:pPr>
        <w:spacing w:line="360" w:lineRule="auto"/>
        <w:ind w:firstLineChars="200" w:firstLine="420"/>
        <w:rPr>
          <w:rFonts w:asciiTheme="minorEastAsia" w:hAnsiTheme="minorEastAsia"/>
          <w:szCs w:val="21"/>
        </w:rPr>
      </w:pPr>
      <w:r w:rsidRPr="008A05A0">
        <w:rPr>
          <w:rFonts w:asciiTheme="minorEastAsia" w:hAnsiTheme="minorEastAsia"/>
          <w:szCs w:val="21"/>
        </w:rPr>
        <w:t>我们</w:t>
      </w:r>
      <w:r w:rsidRPr="008A05A0">
        <w:rPr>
          <w:rFonts w:asciiTheme="minorEastAsia" w:hAnsiTheme="minorEastAsia" w:hint="eastAsia"/>
          <w:szCs w:val="21"/>
        </w:rPr>
        <w:t>已经</w:t>
      </w:r>
      <w:r w:rsidRPr="008A05A0">
        <w:rPr>
          <w:rFonts w:asciiTheme="minorEastAsia" w:hAnsiTheme="minorEastAsia"/>
          <w:szCs w:val="21"/>
        </w:rPr>
        <w:t>知道的是，新能源汽车理念最先由国外厂</w:t>
      </w:r>
      <w:r w:rsidRPr="008A05A0">
        <w:rPr>
          <w:rFonts w:asciiTheme="minorEastAsia" w:hAnsiTheme="minorEastAsia" w:hint="eastAsia"/>
          <w:szCs w:val="21"/>
        </w:rPr>
        <w:t>“</w:t>
      </w:r>
      <w:r w:rsidRPr="008A05A0">
        <w:rPr>
          <w:rFonts w:asciiTheme="minorEastAsia" w:hAnsiTheme="minorEastAsia"/>
          <w:szCs w:val="21"/>
        </w:rPr>
        <w:t>特斯拉</w:t>
      </w:r>
      <w:r w:rsidRPr="008A05A0">
        <w:rPr>
          <w:rFonts w:asciiTheme="minorEastAsia" w:hAnsiTheme="minorEastAsia" w:hint="eastAsia"/>
          <w:szCs w:val="21"/>
        </w:rPr>
        <w:t>”带入中国的，并且首批新能源汽车在2014年4月24日交付给中国车主，我们可以认为特斯拉已经初具规模，并且消费者对产品质量认可度高，市场份额大。现在我们考虑：“比亚迪”为代表的大厂商</w:t>
      </w:r>
      <w:r>
        <w:rPr>
          <w:rFonts w:asciiTheme="minorEastAsia" w:hAnsiTheme="minorEastAsia" w:hint="eastAsia"/>
          <w:szCs w:val="21"/>
        </w:rPr>
        <w:t>要</w:t>
      </w:r>
      <w:r w:rsidRPr="008A05A0">
        <w:rPr>
          <w:rFonts w:asciiTheme="minorEastAsia" w:hAnsiTheme="minorEastAsia" w:hint="eastAsia"/>
          <w:szCs w:val="21"/>
        </w:rPr>
        <w:t>进入新能源汽车市场，也有其他中小型厂商想凭借某一方面的技术优势进入，原因如下：</w:t>
      </w:r>
    </w:p>
    <w:p w:rsidR="004D56B8" w:rsidRPr="00A810A5" w:rsidRDefault="004D56B8" w:rsidP="004D56B8">
      <w:pPr>
        <w:spacing w:line="360" w:lineRule="auto"/>
        <w:ind w:firstLineChars="200" w:firstLine="422"/>
        <w:jc w:val="center"/>
        <w:rPr>
          <w:szCs w:val="21"/>
        </w:rPr>
      </w:pPr>
      <w:r w:rsidRPr="004117FA">
        <w:rPr>
          <w:rFonts w:hint="eastAsia"/>
          <w:b/>
          <w:szCs w:val="21"/>
        </w:rPr>
        <w:t>表</w:t>
      </w:r>
      <w:r>
        <w:rPr>
          <w:rFonts w:hint="eastAsia"/>
          <w:b/>
          <w:szCs w:val="21"/>
        </w:rPr>
        <w:t>3.</w:t>
      </w:r>
      <w:r w:rsidRPr="004117FA">
        <w:rPr>
          <w:rFonts w:hint="eastAsia"/>
          <w:b/>
          <w:szCs w:val="21"/>
        </w:rPr>
        <w:t xml:space="preserve">1   </w:t>
      </w:r>
      <w:r w:rsidRPr="004117FA">
        <w:rPr>
          <w:rFonts w:hint="eastAsia"/>
          <w:b/>
          <w:szCs w:val="21"/>
        </w:rPr>
        <w:t>大型汽车综合厂商和中小型新能源供给商进入市场原因分析</w:t>
      </w:r>
    </w:p>
    <w:tbl>
      <w:tblPr>
        <w:tblStyle w:val="aa"/>
        <w:tblW w:w="0" w:type="auto"/>
        <w:tblInd w:w="108" w:type="dxa"/>
        <w:tblLook w:val="04A0" w:firstRow="1" w:lastRow="0" w:firstColumn="1" w:lastColumn="0" w:noHBand="0" w:noVBand="1"/>
      </w:tblPr>
      <w:tblGrid>
        <w:gridCol w:w="1418"/>
        <w:gridCol w:w="6996"/>
      </w:tblGrid>
      <w:tr w:rsidR="004D56B8" w:rsidRPr="00A810A5" w:rsidTr="0076773E">
        <w:tc>
          <w:tcPr>
            <w:tcW w:w="1418" w:type="dxa"/>
          </w:tcPr>
          <w:p w:rsidR="004D56B8" w:rsidRPr="00A810A5" w:rsidRDefault="004D56B8" w:rsidP="00A4103B">
            <w:pPr>
              <w:jc w:val="center"/>
              <w:rPr>
                <w:sz w:val="21"/>
                <w:szCs w:val="21"/>
              </w:rPr>
            </w:pPr>
            <w:r w:rsidRPr="00A810A5">
              <w:rPr>
                <w:sz w:val="21"/>
                <w:szCs w:val="21"/>
              </w:rPr>
              <w:t>大型汽车综合厂商</w:t>
            </w:r>
          </w:p>
        </w:tc>
        <w:tc>
          <w:tcPr>
            <w:tcW w:w="6996" w:type="dxa"/>
          </w:tcPr>
          <w:p w:rsidR="004D56B8" w:rsidRPr="008A05A0" w:rsidRDefault="004D56B8" w:rsidP="00A4103B">
            <w:pPr>
              <w:jc w:val="center"/>
              <w:rPr>
                <w:rFonts w:asciiTheme="minorEastAsia" w:eastAsiaTheme="minorEastAsia" w:hAnsiTheme="minorEastAsia"/>
                <w:sz w:val="21"/>
                <w:szCs w:val="21"/>
              </w:rPr>
            </w:pPr>
            <w:r w:rsidRPr="008A05A0">
              <w:rPr>
                <w:rFonts w:asciiTheme="minorEastAsia" w:eastAsiaTheme="minorEastAsia" w:hAnsiTheme="minorEastAsia"/>
                <w:sz w:val="21"/>
                <w:szCs w:val="21"/>
              </w:rPr>
              <w:t>比亚迪在电池领域是产业龙头</w:t>
            </w:r>
            <w:r w:rsidRPr="008A05A0">
              <w:rPr>
                <w:rFonts w:asciiTheme="minorEastAsia" w:eastAsiaTheme="minorEastAsia" w:hAnsiTheme="minorEastAsia" w:hint="eastAsia"/>
                <w:sz w:val="21"/>
                <w:szCs w:val="21"/>
              </w:rPr>
              <w:t>，在智能IT领域有所建树，</w:t>
            </w:r>
            <w:r w:rsidRPr="008A05A0">
              <w:rPr>
                <w:rFonts w:asciiTheme="minorEastAsia" w:eastAsiaTheme="minorEastAsia" w:hAnsiTheme="minorEastAsia"/>
                <w:sz w:val="21"/>
                <w:szCs w:val="21"/>
              </w:rPr>
              <w:t>并且之前有涉足传统汽车领域</w:t>
            </w:r>
            <w:r w:rsidRPr="008A05A0">
              <w:rPr>
                <w:rFonts w:asciiTheme="minorEastAsia" w:eastAsiaTheme="minorEastAsia" w:hAnsiTheme="minorEastAsia" w:hint="eastAsia"/>
                <w:sz w:val="21"/>
                <w:szCs w:val="21"/>
              </w:rPr>
              <w:t>，作为</w:t>
            </w:r>
            <w:r w:rsidRPr="008A05A0">
              <w:rPr>
                <w:rFonts w:asciiTheme="minorEastAsia" w:eastAsiaTheme="minorEastAsia" w:hAnsiTheme="minorEastAsia"/>
                <w:sz w:val="21"/>
                <w:szCs w:val="21"/>
              </w:rPr>
              <w:t>国产自主汽车品牌有足够的资本支撑</w:t>
            </w:r>
          </w:p>
        </w:tc>
      </w:tr>
      <w:tr w:rsidR="004D56B8" w:rsidRPr="00A810A5" w:rsidTr="0076773E">
        <w:tc>
          <w:tcPr>
            <w:tcW w:w="1418" w:type="dxa"/>
          </w:tcPr>
          <w:p w:rsidR="004D56B8" w:rsidRPr="00A810A5" w:rsidRDefault="004D56B8" w:rsidP="00A4103B">
            <w:pPr>
              <w:jc w:val="center"/>
              <w:rPr>
                <w:sz w:val="21"/>
                <w:szCs w:val="21"/>
              </w:rPr>
            </w:pPr>
            <w:r w:rsidRPr="00A810A5">
              <w:rPr>
                <w:sz w:val="21"/>
                <w:szCs w:val="21"/>
              </w:rPr>
              <w:t>中小型新能源供给商</w:t>
            </w:r>
          </w:p>
        </w:tc>
        <w:tc>
          <w:tcPr>
            <w:tcW w:w="6996" w:type="dxa"/>
          </w:tcPr>
          <w:p w:rsidR="004D56B8" w:rsidRPr="00A810A5" w:rsidRDefault="004D56B8" w:rsidP="00A4103B">
            <w:pPr>
              <w:jc w:val="center"/>
              <w:rPr>
                <w:sz w:val="21"/>
                <w:szCs w:val="21"/>
              </w:rPr>
            </w:pPr>
            <w:r w:rsidRPr="00A810A5">
              <w:rPr>
                <w:rFonts w:hint="eastAsia"/>
                <w:sz w:val="21"/>
                <w:szCs w:val="21"/>
              </w:rPr>
              <w:t>“湖北能源”</w:t>
            </w:r>
            <w:r>
              <w:rPr>
                <w:rFonts w:hint="eastAsia"/>
                <w:sz w:val="21"/>
                <w:szCs w:val="21"/>
              </w:rPr>
              <w:t>等</w:t>
            </w:r>
            <w:r w:rsidRPr="00A810A5">
              <w:rPr>
                <w:rFonts w:hint="eastAsia"/>
                <w:sz w:val="21"/>
                <w:szCs w:val="21"/>
              </w:rPr>
              <w:t>新能源设备</w:t>
            </w:r>
            <w:r>
              <w:rPr>
                <w:rFonts w:hint="eastAsia"/>
                <w:sz w:val="21"/>
                <w:szCs w:val="21"/>
              </w:rPr>
              <w:t>电池</w:t>
            </w:r>
            <w:r w:rsidRPr="00A810A5">
              <w:rPr>
                <w:rFonts w:hint="eastAsia"/>
                <w:sz w:val="21"/>
                <w:szCs w:val="21"/>
              </w:rPr>
              <w:t>供应商有部分边缘技术优势，分析这类中小型企业有“搭便车”盈利可能，可以考虑进入市场</w:t>
            </w:r>
          </w:p>
        </w:tc>
      </w:tr>
    </w:tbl>
    <w:p w:rsidR="004D56B8" w:rsidRPr="00A810A5" w:rsidRDefault="004D56B8" w:rsidP="004D56B8">
      <w:pPr>
        <w:spacing w:line="360" w:lineRule="auto"/>
        <w:ind w:firstLine="420"/>
        <w:rPr>
          <w:szCs w:val="21"/>
        </w:rPr>
      </w:pPr>
      <w:r w:rsidRPr="00A810A5">
        <w:rPr>
          <w:rFonts w:hint="eastAsia"/>
          <w:szCs w:val="21"/>
        </w:rPr>
        <w:t>新能源汽车市场刚刚发展相对范围小，但发展潜力大，此时我们考虑特斯拉作为行业龙头会力求保住这个目前市场的市场份额</w:t>
      </w:r>
      <w:r>
        <w:rPr>
          <w:rFonts w:hint="eastAsia"/>
          <w:szCs w:val="21"/>
        </w:rPr>
        <w:t>（只假定为国内市场份额，下同）</w:t>
      </w:r>
      <w:r w:rsidRPr="00A810A5">
        <w:rPr>
          <w:rFonts w:hint="eastAsia"/>
          <w:szCs w:val="21"/>
        </w:rPr>
        <w:t>，他是否会阻挠中国的国产新能源厂商进入它所在的市场呢？这里就涉及到了阻挠成本问题。</w:t>
      </w:r>
    </w:p>
    <w:p w:rsidR="004D56B8" w:rsidRPr="00A810A5" w:rsidRDefault="004D56B8" w:rsidP="004D56B8">
      <w:pPr>
        <w:spacing w:line="360" w:lineRule="auto"/>
        <w:ind w:firstLine="420"/>
        <w:rPr>
          <w:szCs w:val="21"/>
        </w:rPr>
      </w:pPr>
      <w:r w:rsidRPr="00A810A5">
        <w:rPr>
          <w:rFonts w:hint="eastAsia"/>
          <w:szCs w:val="21"/>
        </w:rPr>
        <w:t>我们通过不完全信息静态博弈来分析“特斯拉”是否会阻挠这两类厂商的进入，首先我们可以假设：阻挠大型厂商，阻挠成本高；阻挠中小型厂商，阻挠成本低。</w:t>
      </w:r>
    </w:p>
    <w:p w:rsidR="004D56B8" w:rsidRPr="00A810A5" w:rsidRDefault="004D56B8" w:rsidP="004D56B8">
      <w:pPr>
        <w:spacing w:line="360" w:lineRule="auto"/>
        <w:ind w:leftChars="100" w:left="1264" w:hangingChars="500" w:hanging="1054"/>
        <w:jc w:val="center"/>
        <w:rPr>
          <w:rFonts w:ascii="Times New Roman" w:eastAsia="宋体" w:hAnsi="Times New Roman" w:cs="Times New Roman"/>
          <w:szCs w:val="21"/>
        </w:rPr>
      </w:pPr>
      <w:r>
        <w:rPr>
          <w:rFonts w:ascii="Times New Roman" w:eastAsia="宋体" w:hAnsi="Times New Roman" w:cs="Times New Roman" w:hint="eastAsia"/>
          <w:b/>
          <w:szCs w:val="21"/>
        </w:rPr>
        <w:t>表</w:t>
      </w:r>
      <w:r>
        <w:rPr>
          <w:rFonts w:ascii="Times New Roman" w:eastAsia="宋体" w:hAnsi="Times New Roman" w:cs="Times New Roman" w:hint="eastAsia"/>
          <w:b/>
          <w:szCs w:val="21"/>
        </w:rPr>
        <w:t xml:space="preserve">3.2     </w:t>
      </w:r>
      <w:r w:rsidRPr="00A810A5">
        <w:rPr>
          <w:rFonts w:ascii="Times New Roman" w:eastAsia="宋体" w:hAnsi="Times New Roman" w:cs="Times New Roman" w:hint="eastAsia"/>
          <w:b/>
          <w:szCs w:val="21"/>
        </w:rPr>
        <w:t>贝叶斯纳什均衡市场进入博弈</w:t>
      </w:r>
    </w:p>
    <w:tbl>
      <w:tblPr>
        <w:tblStyle w:val="aa"/>
        <w:tblW w:w="0" w:type="auto"/>
        <w:tblInd w:w="250" w:type="dxa"/>
        <w:tblLook w:val="04A0" w:firstRow="1" w:lastRow="0" w:firstColumn="1" w:lastColumn="0" w:noHBand="0" w:noVBand="1"/>
      </w:tblPr>
      <w:tblGrid>
        <w:gridCol w:w="1352"/>
        <w:gridCol w:w="1210"/>
        <w:gridCol w:w="1407"/>
        <w:gridCol w:w="1276"/>
        <w:gridCol w:w="1417"/>
        <w:gridCol w:w="1276"/>
      </w:tblGrid>
      <w:tr w:rsidR="004D56B8" w:rsidRPr="00490802" w:rsidTr="0076773E">
        <w:tc>
          <w:tcPr>
            <w:tcW w:w="2562" w:type="dxa"/>
            <w:gridSpan w:val="2"/>
            <w:vMerge w:val="restart"/>
          </w:tcPr>
          <w:p w:rsidR="004D56B8" w:rsidRPr="00490802" w:rsidRDefault="004D56B8" w:rsidP="00A4103B">
            <w:pPr>
              <w:jc w:val="center"/>
              <w:rPr>
                <w:sz w:val="21"/>
                <w:szCs w:val="21"/>
              </w:rPr>
            </w:pPr>
          </w:p>
        </w:tc>
        <w:tc>
          <w:tcPr>
            <w:tcW w:w="2683" w:type="dxa"/>
            <w:gridSpan w:val="2"/>
          </w:tcPr>
          <w:p w:rsidR="004D56B8" w:rsidRPr="00490802" w:rsidRDefault="004D56B8" w:rsidP="00A4103B">
            <w:pPr>
              <w:jc w:val="center"/>
              <w:rPr>
                <w:sz w:val="21"/>
                <w:szCs w:val="21"/>
              </w:rPr>
            </w:pPr>
            <w:r w:rsidRPr="00490802">
              <w:rPr>
                <w:sz w:val="21"/>
                <w:szCs w:val="21"/>
              </w:rPr>
              <w:t>大型汽车综合厂商</w:t>
            </w:r>
          </w:p>
        </w:tc>
        <w:tc>
          <w:tcPr>
            <w:tcW w:w="2693" w:type="dxa"/>
            <w:gridSpan w:val="2"/>
          </w:tcPr>
          <w:p w:rsidR="004D56B8" w:rsidRPr="00490802" w:rsidRDefault="004D56B8" w:rsidP="00A4103B">
            <w:pPr>
              <w:jc w:val="center"/>
              <w:rPr>
                <w:sz w:val="21"/>
                <w:szCs w:val="21"/>
              </w:rPr>
            </w:pPr>
            <w:r w:rsidRPr="00490802">
              <w:rPr>
                <w:sz w:val="21"/>
                <w:szCs w:val="21"/>
              </w:rPr>
              <w:t>中小型新能源供给商</w:t>
            </w:r>
          </w:p>
        </w:tc>
      </w:tr>
      <w:tr w:rsidR="004D56B8" w:rsidRPr="00490802" w:rsidTr="0076773E">
        <w:tc>
          <w:tcPr>
            <w:tcW w:w="2562" w:type="dxa"/>
            <w:gridSpan w:val="2"/>
            <w:vMerge/>
          </w:tcPr>
          <w:p w:rsidR="004D56B8" w:rsidRPr="00490802" w:rsidRDefault="004D56B8" w:rsidP="00A4103B">
            <w:pPr>
              <w:jc w:val="center"/>
              <w:rPr>
                <w:sz w:val="21"/>
                <w:szCs w:val="21"/>
              </w:rPr>
            </w:pPr>
          </w:p>
        </w:tc>
        <w:tc>
          <w:tcPr>
            <w:tcW w:w="2683" w:type="dxa"/>
            <w:gridSpan w:val="2"/>
          </w:tcPr>
          <w:p w:rsidR="004D56B8" w:rsidRPr="00490802" w:rsidRDefault="004D56B8" w:rsidP="00A4103B">
            <w:pPr>
              <w:jc w:val="center"/>
              <w:rPr>
                <w:sz w:val="21"/>
                <w:szCs w:val="21"/>
              </w:rPr>
            </w:pPr>
            <w:r w:rsidRPr="00490802">
              <w:rPr>
                <w:sz w:val="21"/>
                <w:szCs w:val="21"/>
              </w:rPr>
              <w:t>阻挠高成本</w:t>
            </w:r>
          </w:p>
        </w:tc>
        <w:tc>
          <w:tcPr>
            <w:tcW w:w="2693" w:type="dxa"/>
            <w:gridSpan w:val="2"/>
          </w:tcPr>
          <w:p w:rsidR="004D56B8" w:rsidRPr="00490802" w:rsidRDefault="004D56B8" w:rsidP="00A4103B">
            <w:pPr>
              <w:jc w:val="center"/>
              <w:rPr>
                <w:sz w:val="21"/>
                <w:szCs w:val="21"/>
              </w:rPr>
            </w:pPr>
            <w:r w:rsidRPr="00490802">
              <w:rPr>
                <w:sz w:val="21"/>
                <w:szCs w:val="21"/>
              </w:rPr>
              <w:t>阻挠低成本</w:t>
            </w:r>
          </w:p>
        </w:tc>
      </w:tr>
      <w:tr w:rsidR="004D56B8" w:rsidRPr="00490802" w:rsidTr="0076773E">
        <w:tc>
          <w:tcPr>
            <w:tcW w:w="2562" w:type="dxa"/>
            <w:gridSpan w:val="2"/>
            <w:vMerge/>
          </w:tcPr>
          <w:p w:rsidR="004D56B8" w:rsidRPr="00490802" w:rsidRDefault="004D56B8" w:rsidP="00A4103B">
            <w:pPr>
              <w:jc w:val="center"/>
              <w:rPr>
                <w:sz w:val="21"/>
                <w:szCs w:val="21"/>
              </w:rPr>
            </w:pPr>
          </w:p>
        </w:tc>
        <w:tc>
          <w:tcPr>
            <w:tcW w:w="1407" w:type="dxa"/>
          </w:tcPr>
          <w:p w:rsidR="004D56B8" w:rsidRPr="00490802" w:rsidRDefault="004D56B8" w:rsidP="00A4103B">
            <w:pPr>
              <w:jc w:val="center"/>
              <w:rPr>
                <w:sz w:val="21"/>
                <w:szCs w:val="21"/>
              </w:rPr>
            </w:pPr>
            <w:r w:rsidRPr="00490802">
              <w:rPr>
                <w:sz w:val="21"/>
                <w:szCs w:val="21"/>
              </w:rPr>
              <w:t>进入</w:t>
            </w:r>
          </w:p>
        </w:tc>
        <w:tc>
          <w:tcPr>
            <w:tcW w:w="1276" w:type="dxa"/>
          </w:tcPr>
          <w:p w:rsidR="004D56B8" w:rsidRPr="00490802" w:rsidRDefault="004D56B8" w:rsidP="00A4103B">
            <w:pPr>
              <w:jc w:val="center"/>
              <w:rPr>
                <w:sz w:val="21"/>
                <w:szCs w:val="21"/>
              </w:rPr>
            </w:pPr>
            <w:r w:rsidRPr="00490802">
              <w:rPr>
                <w:sz w:val="21"/>
                <w:szCs w:val="21"/>
              </w:rPr>
              <w:t>不进入</w:t>
            </w:r>
          </w:p>
        </w:tc>
        <w:tc>
          <w:tcPr>
            <w:tcW w:w="1417" w:type="dxa"/>
          </w:tcPr>
          <w:p w:rsidR="004D56B8" w:rsidRPr="00490802" w:rsidRDefault="004D56B8" w:rsidP="00A4103B">
            <w:pPr>
              <w:jc w:val="center"/>
              <w:rPr>
                <w:sz w:val="21"/>
                <w:szCs w:val="21"/>
              </w:rPr>
            </w:pPr>
            <w:r w:rsidRPr="00490802">
              <w:rPr>
                <w:sz w:val="21"/>
                <w:szCs w:val="21"/>
              </w:rPr>
              <w:t>进入</w:t>
            </w:r>
          </w:p>
        </w:tc>
        <w:tc>
          <w:tcPr>
            <w:tcW w:w="1276" w:type="dxa"/>
          </w:tcPr>
          <w:p w:rsidR="004D56B8" w:rsidRPr="00490802" w:rsidRDefault="004D56B8" w:rsidP="00A4103B">
            <w:pPr>
              <w:jc w:val="center"/>
              <w:rPr>
                <w:sz w:val="21"/>
                <w:szCs w:val="21"/>
              </w:rPr>
            </w:pPr>
            <w:r w:rsidRPr="00490802">
              <w:rPr>
                <w:sz w:val="21"/>
                <w:szCs w:val="21"/>
              </w:rPr>
              <w:t>不进入</w:t>
            </w:r>
          </w:p>
        </w:tc>
      </w:tr>
      <w:tr w:rsidR="004D56B8" w:rsidRPr="00490802" w:rsidTr="0076773E">
        <w:tc>
          <w:tcPr>
            <w:tcW w:w="1352" w:type="dxa"/>
            <w:vMerge w:val="restart"/>
          </w:tcPr>
          <w:p w:rsidR="004D56B8" w:rsidRPr="00490802" w:rsidRDefault="004D56B8" w:rsidP="00A4103B">
            <w:pPr>
              <w:jc w:val="center"/>
              <w:rPr>
                <w:sz w:val="21"/>
                <w:szCs w:val="21"/>
              </w:rPr>
            </w:pPr>
            <w:r w:rsidRPr="00490802">
              <w:rPr>
                <w:rFonts w:hint="eastAsia"/>
                <w:sz w:val="21"/>
                <w:szCs w:val="21"/>
              </w:rPr>
              <w:t>特斯拉</w:t>
            </w:r>
          </w:p>
        </w:tc>
        <w:tc>
          <w:tcPr>
            <w:tcW w:w="1210" w:type="dxa"/>
          </w:tcPr>
          <w:p w:rsidR="004D56B8" w:rsidRPr="00490802" w:rsidRDefault="004D56B8" w:rsidP="00A4103B">
            <w:pPr>
              <w:jc w:val="center"/>
              <w:rPr>
                <w:sz w:val="21"/>
                <w:szCs w:val="21"/>
              </w:rPr>
            </w:pPr>
            <w:r w:rsidRPr="00490802">
              <w:rPr>
                <w:sz w:val="21"/>
                <w:szCs w:val="21"/>
              </w:rPr>
              <w:t>默许</w:t>
            </w:r>
          </w:p>
        </w:tc>
        <w:tc>
          <w:tcPr>
            <w:tcW w:w="1407" w:type="dxa"/>
          </w:tcPr>
          <w:p w:rsidR="004D56B8" w:rsidRPr="00490802" w:rsidRDefault="004D56B8" w:rsidP="00A4103B">
            <w:pPr>
              <w:jc w:val="center"/>
              <w:rPr>
                <w:sz w:val="21"/>
                <w:szCs w:val="21"/>
              </w:rPr>
            </w:pPr>
            <w:r w:rsidRPr="00490802">
              <w:rPr>
                <w:rFonts w:hint="eastAsia"/>
                <w:sz w:val="21"/>
                <w:szCs w:val="21"/>
              </w:rPr>
              <w:t>50,30</w:t>
            </w:r>
          </w:p>
        </w:tc>
        <w:tc>
          <w:tcPr>
            <w:tcW w:w="1276" w:type="dxa"/>
          </w:tcPr>
          <w:p w:rsidR="004D56B8" w:rsidRPr="00490802" w:rsidRDefault="004D56B8" w:rsidP="00A4103B">
            <w:pPr>
              <w:jc w:val="center"/>
              <w:rPr>
                <w:sz w:val="21"/>
                <w:szCs w:val="21"/>
              </w:rPr>
            </w:pPr>
            <w:r w:rsidRPr="00490802">
              <w:rPr>
                <w:rFonts w:hint="eastAsia"/>
                <w:sz w:val="21"/>
                <w:szCs w:val="21"/>
              </w:rPr>
              <w:t>80,0</w:t>
            </w:r>
          </w:p>
        </w:tc>
        <w:tc>
          <w:tcPr>
            <w:tcW w:w="1417" w:type="dxa"/>
          </w:tcPr>
          <w:p w:rsidR="004D56B8" w:rsidRPr="00490802" w:rsidRDefault="004D56B8" w:rsidP="00A4103B">
            <w:pPr>
              <w:jc w:val="center"/>
              <w:rPr>
                <w:sz w:val="21"/>
                <w:szCs w:val="21"/>
              </w:rPr>
            </w:pPr>
            <w:r w:rsidRPr="00490802">
              <w:rPr>
                <w:rFonts w:hint="eastAsia"/>
                <w:sz w:val="21"/>
                <w:szCs w:val="21"/>
              </w:rPr>
              <w:t>80,10</w:t>
            </w:r>
          </w:p>
        </w:tc>
        <w:tc>
          <w:tcPr>
            <w:tcW w:w="1276" w:type="dxa"/>
          </w:tcPr>
          <w:p w:rsidR="004D56B8" w:rsidRPr="00490802" w:rsidRDefault="004D56B8" w:rsidP="00A4103B">
            <w:pPr>
              <w:jc w:val="center"/>
              <w:rPr>
                <w:sz w:val="21"/>
                <w:szCs w:val="21"/>
              </w:rPr>
            </w:pPr>
            <w:r w:rsidRPr="00490802">
              <w:rPr>
                <w:rFonts w:hint="eastAsia"/>
                <w:sz w:val="21"/>
                <w:szCs w:val="21"/>
              </w:rPr>
              <w:t>100,0</w:t>
            </w:r>
          </w:p>
        </w:tc>
      </w:tr>
      <w:tr w:rsidR="004D56B8" w:rsidRPr="00490802" w:rsidTr="0076773E">
        <w:tc>
          <w:tcPr>
            <w:tcW w:w="1352" w:type="dxa"/>
            <w:vMerge/>
          </w:tcPr>
          <w:p w:rsidR="004D56B8" w:rsidRPr="00490802" w:rsidRDefault="004D56B8" w:rsidP="00A4103B">
            <w:pPr>
              <w:jc w:val="center"/>
              <w:rPr>
                <w:sz w:val="21"/>
                <w:szCs w:val="21"/>
              </w:rPr>
            </w:pPr>
          </w:p>
        </w:tc>
        <w:tc>
          <w:tcPr>
            <w:tcW w:w="1210" w:type="dxa"/>
          </w:tcPr>
          <w:p w:rsidR="004D56B8" w:rsidRPr="00490802" w:rsidRDefault="004D56B8" w:rsidP="00A4103B">
            <w:pPr>
              <w:jc w:val="center"/>
              <w:rPr>
                <w:sz w:val="21"/>
                <w:szCs w:val="21"/>
              </w:rPr>
            </w:pPr>
            <w:r w:rsidRPr="00490802">
              <w:rPr>
                <w:sz w:val="21"/>
                <w:szCs w:val="21"/>
              </w:rPr>
              <w:t>阻挠</w:t>
            </w:r>
          </w:p>
        </w:tc>
        <w:tc>
          <w:tcPr>
            <w:tcW w:w="1407" w:type="dxa"/>
          </w:tcPr>
          <w:p w:rsidR="004D56B8" w:rsidRPr="00490802" w:rsidRDefault="004D56B8" w:rsidP="00A4103B">
            <w:pPr>
              <w:jc w:val="center"/>
              <w:rPr>
                <w:sz w:val="21"/>
                <w:szCs w:val="21"/>
              </w:rPr>
            </w:pPr>
            <w:r w:rsidRPr="00490802">
              <w:rPr>
                <w:rFonts w:hint="eastAsia"/>
                <w:sz w:val="21"/>
                <w:szCs w:val="21"/>
              </w:rPr>
              <w:t>0,-15</w:t>
            </w:r>
          </w:p>
        </w:tc>
        <w:tc>
          <w:tcPr>
            <w:tcW w:w="1276" w:type="dxa"/>
          </w:tcPr>
          <w:p w:rsidR="004D56B8" w:rsidRPr="00490802" w:rsidRDefault="004D56B8" w:rsidP="00A4103B">
            <w:pPr>
              <w:jc w:val="center"/>
              <w:rPr>
                <w:sz w:val="21"/>
                <w:szCs w:val="21"/>
              </w:rPr>
            </w:pPr>
            <w:r w:rsidRPr="00490802">
              <w:rPr>
                <w:rFonts w:hint="eastAsia"/>
                <w:sz w:val="21"/>
                <w:szCs w:val="21"/>
              </w:rPr>
              <w:t>80,0</w:t>
            </w:r>
          </w:p>
        </w:tc>
        <w:tc>
          <w:tcPr>
            <w:tcW w:w="1417" w:type="dxa"/>
          </w:tcPr>
          <w:p w:rsidR="004D56B8" w:rsidRPr="00490802" w:rsidRDefault="004D56B8" w:rsidP="00A4103B">
            <w:pPr>
              <w:jc w:val="center"/>
              <w:rPr>
                <w:sz w:val="21"/>
                <w:szCs w:val="21"/>
              </w:rPr>
            </w:pPr>
            <w:r w:rsidRPr="00490802">
              <w:rPr>
                <w:rFonts w:hint="eastAsia"/>
                <w:sz w:val="21"/>
                <w:szCs w:val="21"/>
              </w:rPr>
              <w:t>90,-10</w:t>
            </w:r>
          </w:p>
        </w:tc>
        <w:tc>
          <w:tcPr>
            <w:tcW w:w="1276" w:type="dxa"/>
          </w:tcPr>
          <w:p w:rsidR="004D56B8" w:rsidRPr="00490802" w:rsidRDefault="004D56B8" w:rsidP="00A4103B">
            <w:pPr>
              <w:jc w:val="center"/>
              <w:rPr>
                <w:sz w:val="21"/>
                <w:szCs w:val="21"/>
              </w:rPr>
            </w:pPr>
            <w:r w:rsidRPr="00490802">
              <w:rPr>
                <w:rFonts w:hint="eastAsia"/>
                <w:sz w:val="21"/>
                <w:szCs w:val="21"/>
              </w:rPr>
              <w:t>100,0</w:t>
            </w:r>
          </w:p>
        </w:tc>
      </w:tr>
    </w:tbl>
    <w:p w:rsidR="004D56B8" w:rsidRPr="00A810A5" w:rsidRDefault="004D56B8" w:rsidP="004D56B8">
      <w:pPr>
        <w:spacing w:line="360" w:lineRule="auto"/>
        <w:ind w:firstLine="420"/>
        <w:rPr>
          <w:szCs w:val="21"/>
        </w:rPr>
      </w:pPr>
      <w:r w:rsidRPr="00A810A5">
        <w:rPr>
          <w:rFonts w:hint="eastAsia"/>
          <w:szCs w:val="21"/>
        </w:rPr>
        <w:t>因为我们已经假设特斯拉阻挠大型厂商，阻挠成本高；阻挠中小型厂商，阻挠成本低，所以我们可以清楚地看出这里的不完全信息是——准备进入市场瓜分特斯拉市场的某企业</w:t>
      </w:r>
      <w:r w:rsidRPr="00A810A5">
        <w:rPr>
          <w:rFonts w:hint="eastAsia"/>
          <w:szCs w:val="21"/>
        </w:rPr>
        <w:t>A</w:t>
      </w:r>
      <w:r w:rsidRPr="00A810A5">
        <w:rPr>
          <w:rFonts w:hint="eastAsia"/>
          <w:szCs w:val="21"/>
        </w:rPr>
        <w:t>不知道特斯拉对于他们的企业规模界定，这即是特斯拉的私人信息。</w:t>
      </w:r>
    </w:p>
    <w:p w:rsidR="004D56B8" w:rsidRPr="00A810A5" w:rsidRDefault="004D56B8" w:rsidP="004D56B8">
      <w:pPr>
        <w:spacing w:line="360" w:lineRule="auto"/>
        <w:ind w:firstLine="420"/>
        <w:rPr>
          <w:szCs w:val="21"/>
        </w:rPr>
      </w:pPr>
      <w:r w:rsidRPr="00A810A5">
        <w:rPr>
          <w:rFonts w:hint="eastAsia"/>
          <w:szCs w:val="21"/>
        </w:rPr>
        <w:t>对于厂商</w:t>
      </w:r>
      <w:r w:rsidRPr="00A810A5">
        <w:rPr>
          <w:rFonts w:hint="eastAsia"/>
          <w:szCs w:val="21"/>
        </w:rPr>
        <w:t>A</w:t>
      </w:r>
      <w:r w:rsidRPr="00A810A5">
        <w:rPr>
          <w:rFonts w:hint="eastAsia"/>
          <w:szCs w:val="21"/>
        </w:rPr>
        <w:t>，他可以知道特斯拉对它的规模界定的分布概率，</w:t>
      </w:r>
      <w:r w:rsidRPr="00A810A5">
        <w:rPr>
          <w:szCs w:val="21"/>
        </w:rPr>
        <w:t>若特斯拉认定其为大型厂商</w:t>
      </w:r>
      <w:r w:rsidRPr="00A810A5">
        <w:rPr>
          <w:rFonts w:hint="eastAsia"/>
          <w:szCs w:val="21"/>
        </w:rPr>
        <w:t>，</w:t>
      </w:r>
      <w:r w:rsidRPr="00A810A5">
        <w:rPr>
          <w:szCs w:val="21"/>
        </w:rPr>
        <w:t>则默许厂商</w:t>
      </w:r>
      <w:r w:rsidRPr="00A810A5">
        <w:rPr>
          <w:rFonts w:hint="eastAsia"/>
          <w:szCs w:val="21"/>
        </w:rPr>
        <w:t>A</w:t>
      </w:r>
      <w:r w:rsidRPr="00A810A5">
        <w:rPr>
          <w:rFonts w:hint="eastAsia"/>
          <w:szCs w:val="21"/>
        </w:rPr>
        <w:t>进入；若为中小型，则阻挠。假定特斯拉认定其为大型厂商的概率是</w:t>
      </w:r>
      <w:r w:rsidRPr="00A810A5">
        <w:rPr>
          <w:rFonts w:hint="eastAsia"/>
          <w:szCs w:val="21"/>
        </w:rPr>
        <w:t>x</w:t>
      </w:r>
      <w:r w:rsidRPr="00A810A5">
        <w:rPr>
          <w:rFonts w:hint="eastAsia"/>
          <w:szCs w:val="21"/>
        </w:rPr>
        <w:t>，</w:t>
      </w:r>
      <w:r w:rsidRPr="00A810A5">
        <w:rPr>
          <w:szCs w:val="21"/>
        </w:rPr>
        <w:t>则中小型厂商的概率是</w:t>
      </w:r>
      <w:r w:rsidRPr="00A810A5">
        <w:rPr>
          <w:rFonts w:hint="eastAsia"/>
          <w:szCs w:val="21"/>
        </w:rPr>
        <w:t>（</w:t>
      </w:r>
      <w:r w:rsidRPr="00A810A5">
        <w:rPr>
          <w:rFonts w:hint="eastAsia"/>
          <w:szCs w:val="21"/>
        </w:rPr>
        <w:t>1-x</w:t>
      </w:r>
      <w:r w:rsidRPr="00A810A5">
        <w:rPr>
          <w:rFonts w:hint="eastAsia"/>
          <w:szCs w:val="21"/>
        </w:rPr>
        <w:t>），此时，由表</w:t>
      </w:r>
      <w:r>
        <w:rPr>
          <w:rFonts w:hint="eastAsia"/>
          <w:szCs w:val="21"/>
        </w:rPr>
        <w:t>3.2</w:t>
      </w:r>
      <w:r w:rsidRPr="00A810A5">
        <w:rPr>
          <w:rFonts w:hint="eastAsia"/>
          <w:szCs w:val="21"/>
        </w:rPr>
        <w:t>可以得知，厂商</w:t>
      </w:r>
      <w:r w:rsidRPr="00A810A5">
        <w:rPr>
          <w:rFonts w:hint="eastAsia"/>
          <w:szCs w:val="21"/>
        </w:rPr>
        <w:t>A</w:t>
      </w:r>
      <w:r w:rsidRPr="00A810A5">
        <w:rPr>
          <w:rFonts w:hint="eastAsia"/>
          <w:szCs w:val="21"/>
        </w:rPr>
        <w:t>对它进入新能源汽车领域的利润期望为：</w:t>
      </w:r>
    </w:p>
    <w:p w:rsidR="004D56B8" w:rsidRPr="00A810A5" w:rsidRDefault="004D56B8" w:rsidP="004D56B8">
      <w:pPr>
        <w:spacing w:line="360" w:lineRule="auto"/>
        <w:ind w:firstLine="420"/>
        <w:rPr>
          <w:rFonts w:asciiTheme="minorEastAsia" w:hAnsiTheme="minorEastAsia"/>
          <w:szCs w:val="21"/>
        </w:rPr>
      </w:pPr>
      <w:proofErr w:type="gramStart"/>
      <w:r w:rsidRPr="00A810A5">
        <w:rPr>
          <w:rFonts w:asciiTheme="minorEastAsia" w:hAnsiTheme="minorEastAsia" w:hint="eastAsia"/>
          <w:szCs w:val="21"/>
        </w:rPr>
        <w:t>f(</w:t>
      </w:r>
      <w:proofErr w:type="gramEnd"/>
      <w:r w:rsidRPr="00A810A5">
        <w:rPr>
          <w:rFonts w:asciiTheme="minorEastAsia" w:hAnsiTheme="minorEastAsia" w:hint="eastAsia"/>
          <w:szCs w:val="21"/>
        </w:rPr>
        <w:t>x)=30x+(-10)(1-x)</w:t>
      </w:r>
    </w:p>
    <w:p w:rsidR="004D56B8" w:rsidRPr="00A810A5" w:rsidRDefault="004D56B8" w:rsidP="004D56B8">
      <w:pPr>
        <w:spacing w:line="360" w:lineRule="auto"/>
        <w:ind w:firstLine="420"/>
        <w:rPr>
          <w:szCs w:val="21"/>
        </w:rPr>
      </w:pPr>
      <w:r w:rsidRPr="00A810A5">
        <w:rPr>
          <w:rFonts w:asciiTheme="minorEastAsia" w:hAnsiTheme="minorEastAsia" w:hint="eastAsia"/>
          <w:szCs w:val="21"/>
        </w:rPr>
        <w:lastRenderedPageBreak/>
        <w:t>由f(x)=30x+(-10)(1-x)</w:t>
      </w:r>
      <w:r w:rsidRPr="00A810A5">
        <w:rPr>
          <w:szCs w:val="21"/>
        </w:rPr>
        <w:t xml:space="preserve"> ≥</w:t>
      </w:r>
      <w:r w:rsidRPr="00A810A5">
        <w:rPr>
          <w:rFonts w:hint="eastAsia"/>
          <w:szCs w:val="21"/>
        </w:rPr>
        <w:t xml:space="preserve">0    </w:t>
      </w:r>
      <w:r w:rsidRPr="00A810A5">
        <w:rPr>
          <w:szCs w:val="21"/>
        </w:rPr>
        <w:t xml:space="preserve"> =&gt;</w:t>
      </w:r>
      <w:r w:rsidRPr="00A810A5">
        <w:rPr>
          <w:rFonts w:hint="eastAsia"/>
          <w:szCs w:val="21"/>
        </w:rPr>
        <w:t xml:space="preserve"> x</w:t>
      </w:r>
      <w:r w:rsidRPr="00A810A5">
        <w:rPr>
          <w:szCs w:val="21"/>
        </w:rPr>
        <w:t>≥</w:t>
      </w:r>
      <w:r w:rsidRPr="00A810A5">
        <w:rPr>
          <w:rFonts w:hint="eastAsia"/>
          <w:szCs w:val="21"/>
        </w:rPr>
        <w:t>25%</w:t>
      </w:r>
    </w:p>
    <w:p w:rsidR="004D56B8" w:rsidRPr="00A810A5" w:rsidRDefault="004D56B8" w:rsidP="004D56B8">
      <w:pPr>
        <w:spacing w:line="360" w:lineRule="auto"/>
        <w:ind w:firstLine="420"/>
        <w:rPr>
          <w:szCs w:val="21"/>
        </w:rPr>
      </w:pPr>
      <w:r w:rsidRPr="008A05A0">
        <w:rPr>
          <w:rFonts w:asciiTheme="minorEastAsia" w:hAnsiTheme="minorEastAsia" w:hint="eastAsia"/>
          <w:szCs w:val="21"/>
        </w:rPr>
        <w:t>对于这个数据的分析：</w:t>
      </w:r>
      <w:r w:rsidRPr="008A05A0">
        <w:rPr>
          <w:rFonts w:ascii="宋体" w:eastAsia="宋体" w:hAnsi="宋体" w:cs="宋体" w:hint="eastAsia"/>
          <w:szCs w:val="21"/>
        </w:rPr>
        <w:t>①</w:t>
      </w:r>
      <w:r w:rsidRPr="008A05A0">
        <w:rPr>
          <w:rFonts w:asciiTheme="minorEastAsia" w:hAnsiTheme="minorEastAsia" w:hint="eastAsia"/>
          <w:szCs w:val="21"/>
        </w:rPr>
        <w:t>只有当特斯拉界定厂商A为大型厂商的概率大于等于</w:t>
      </w:r>
      <w:r w:rsidRPr="00A810A5">
        <w:rPr>
          <w:rFonts w:hint="eastAsia"/>
          <w:szCs w:val="21"/>
        </w:rPr>
        <w:t>25%</w:t>
      </w:r>
      <w:r w:rsidRPr="00A810A5">
        <w:rPr>
          <w:rFonts w:hint="eastAsia"/>
          <w:szCs w:val="21"/>
        </w:rPr>
        <w:t>时，</w:t>
      </w:r>
      <w:r w:rsidRPr="008A05A0">
        <w:rPr>
          <w:rFonts w:asciiTheme="minorEastAsia" w:hAnsiTheme="minorEastAsia" w:hint="eastAsia"/>
          <w:szCs w:val="21"/>
        </w:rPr>
        <w:t>才会默许其进入；</w:t>
      </w:r>
      <w:r w:rsidRPr="008A05A0">
        <w:rPr>
          <w:rFonts w:asciiTheme="minorEastAsia" w:hAnsiTheme="minorEastAsia"/>
          <w:szCs w:val="21"/>
        </w:rPr>
        <w:t>②</w:t>
      </w:r>
      <w:r w:rsidRPr="008A05A0">
        <w:rPr>
          <w:rFonts w:asciiTheme="minorEastAsia" w:hAnsiTheme="minorEastAsia" w:hint="eastAsia"/>
          <w:szCs w:val="21"/>
        </w:rPr>
        <w:t>对于“比亚迪”来说，只有当它确定自己属于特斯拉认定的那</w:t>
      </w:r>
      <w:r w:rsidRPr="00A810A5">
        <w:rPr>
          <w:rFonts w:hint="eastAsia"/>
          <w:szCs w:val="21"/>
        </w:rPr>
        <w:t>25%</w:t>
      </w:r>
      <w:r w:rsidRPr="00A810A5">
        <w:rPr>
          <w:rFonts w:hint="eastAsia"/>
          <w:szCs w:val="21"/>
        </w:rPr>
        <w:t>时，</w:t>
      </w:r>
      <w:r w:rsidRPr="008A05A0">
        <w:rPr>
          <w:rFonts w:asciiTheme="minorEastAsia" w:hAnsiTheme="minorEastAsia" w:hint="eastAsia"/>
          <w:szCs w:val="21"/>
        </w:rPr>
        <w:t>才会选择进入；</w:t>
      </w:r>
      <w:r w:rsidRPr="008A05A0">
        <w:rPr>
          <w:rFonts w:asciiTheme="minorEastAsia" w:hAnsiTheme="minorEastAsia"/>
          <w:szCs w:val="21"/>
        </w:rPr>
        <w:t>③</w:t>
      </w:r>
      <w:r w:rsidRPr="008A05A0">
        <w:rPr>
          <w:rFonts w:asciiTheme="minorEastAsia" w:hAnsiTheme="minorEastAsia" w:hint="eastAsia"/>
          <w:szCs w:val="21"/>
        </w:rPr>
        <w:t>此数值还可以认定，特斯拉预计“比亚迪”进入市场后的预计市场份额</w:t>
      </w:r>
      <w:r w:rsidRPr="00A810A5">
        <w:rPr>
          <w:rFonts w:hint="eastAsia"/>
          <w:szCs w:val="21"/>
        </w:rPr>
        <w:t>达到</w:t>
      </w:r>
      <w:r w:rsidRPr="00A810A5">
        <w:rPr>
          <w:rFonts w:hint="eastAsia"/>
          <w:szCs w:val="21"/>
        </w:rPr>
        <w:t>25%</w:t>
      </w:r>
      <w:r w:rsidRPr="00A810A5">
        <w:rPr>
          <w:rFonts w:hint="eastAsia"/>
          <w:szCs w:val="21"/>
        </w:rPr>
        <w:t>以上时，才认定其是大型厂商，选择阻挠成本较高，会默许其进入。</w:t>
      </w:r>
    </w:p>
    <w:p w:rsidR="004D56B8" w:rsidRDefault="004D56B8" w:rsidP="004D56B8">
      <w:pPr>
        <w:spacing w:line="360" w:lineRule="auto"/>
        <w:ind w:firstLineChars="200" w:firstLine="420"/>
      </w:pPr>
      <w:r w:rsidRPr="001E6466">
        <w:rPr>
          <w:rFonts w:hint="eastAsia"/>
          <w:szCs w:val="21"/>
        </w:rPr>
        <w:t>鉴于我们已经从表</w:t>
      </w:r>
      <w:r>
        <w:rPr>
          <w:rFonts w:hint="eastAsia"/>
          <w:szCs w:val="21"/>
        </w:rPr>
        <w:t>3.</w:t>
      </w:r>
      <w:r w:rsidRPr="001E6466">
        <w:rPr>
          <w:rFonts w:hint="eastAsia"/>
          <w:szCs w:val="21"/>
        </w:rPr>
        <w:t>1</w:t>
      </w:r>
      <w:r w:rsidRPr="001E6466">
        <w:rPr>
          <w:rFonts w:hint="eastAsia"/>
          <w:szCs w:val="21"/>
        </w:rPr>
        <w:t>中分析认为“比亚迪”为大型汽车综合厂商，所以得到结论——可以</w:t>
      </w:r>
      <w:r>
        <w:rPr>
          <w:rFonts w:hint="eastAsia"/>
          <w:szCs w:val="21"/>
        </w:rPr>
        <w:t>用理论模型计算出</w:t>
      </w:r>
      <w:r w:rsidRPr="001E6466">
        <w:rPr>
          <w:rFonts w:hint="eastAsia"/>
          <w:szCs w:val="21"/>
        </w:rPr>
        <w:t>“比亚迪”</w:t>
      </w:r>
      <w:r>
        <w:rPr>
          <w:rFonts w:hint="eastAsia"/>
          <w:szCs w:val="21"/>
        </w:rPr>
        <w:t>的</w:t>
      </w:r>
      <w:r w:rsidRPr="001E6466">
        <w:rPr>
          <w:rFonts w:hint="eastAsia"/>
          <w:szCs w:val="21"/>
        </w:rPr>
        <w:t>新能源汽车领域能够达到的市场份额占</w:t>
      </w:r>
      <w:r>
        <w:rPr>
          <w:rFonts w:hint="eastAsia"/>
          <w:szCs w:val="21"/>
        </w:rPr>
        <w:t xml:space="preserve">25% </w:t>
      </w:r>
      <w:r w:rsidRPr="005D3472">
        <w:rPr>
          <w:rStyle w:val="a6"/>
          <w:sz w:val="28"/>
          <w:szCs w:val="21"/>
        </w:rPr>
        <w:footnoteReference w:id="9"/>
      </w:r>
      <w:r w:rsidRPr="001E6466">
        <w:rPr>
          <w:rFonts w:hint="eastAsia"/>
          <w:szCs w:val="21"/>
        </w:rPr>
        <w:t>以上，</w:t>
      </w:r>
      <w:r>
        <w:rPr>
          <w:rFonts w:hint="eastAsia"/>
          <w:szCs w:val="21"/>
        </w:rPr>
        <w:t>暂不考虑全球市场份额，</w:t>
      </w:r>
      <w:r w:rsidRPr="001E6466">
        <w:rPr>
          <w:rFonts w:hint="eastAsia"/>
          <w:szCs w:val="21"/>
        </w:rPr>
        <w:t>“中国制造</w:t>
      </w:r>
      <w:r w:rsidRPr="001E6466">
        <w:rPr>
          <w:rFonts w:hint="eastAsia"/>
          <w:szCs w:val="21"/>
        </w:rPr>
        <w:t>2025</w:t>
      </w:r>
      <w:r w:rsidRPr="001E6466">
        <w:rPr>
          <w:rFonts w:hint="eastAsia"/>
          <w:szCs w:val="21"/>
        </w:rPr>
        <w:t>”的带动下</w:t>
      </w:r>
      <w:r>
        <w:rPr>
          <w:rFonts w:hint="eastAsia"/>
          <w:szCs w:val="21"/>
        </w:rPr>
        <w:t>能够</w:t>
      </w:r>
      <w:proofErr w:type="gramStart"/>
      <w:r>
        <w:rPr>
          <w:rFonts w:hint="eastAsia"/>
          <w:szCs w:val="21"/>
        </w:rPr>
        <w:t>有力帮助</w:t>
      </w:r>
      <w:proofErr w:type="gramEnd"/>
      <w:r>
        <w:rPr>
          <w:rFonts w:hint="eastAsia"/>
          <w:szCs w:val="21"/>
        </w:rPr>
        <w:t>其冲击更大的份额，“比亚迪”应该大力发展其内生技术</w:t>
      </w:r>
      <w:r w:rsidRPr="001E6466">
        <w:rPr>
          <w:rFonts w:hint="eastAsia"/>
          <w:szCs w:val="21"/>
        </w:rPr>
        <w:t>，</w:t>
      </w:r>
      <w:r>
        <w:rPr>
          <w:rFonts w:hint="eastAsia"/>
          <w:szCs w:val="21"/>
        </w:rPr>
        <w:t>争取在国内外的新能源汽车发展起步点差别不大的情况下，大力优化自己的优势技术，特别是新能源高性能电池上做好创新，力争在全球的新能源汽车市场上坐到第一阵营</w:t>
      </w:r>
      <w:r w:rsidRPr="001B119D">
        <w:rPr>
          <w:rStyle w:val="a6"/>
          <w:sz w:val="28"/>
          <w:szCs w:val="21"/>
        </w:rPr>
        <w:footnoteReference w:id="10"/>
      </w:r>
      <w:r>
        <w:rPr>
          <w:rFonts w:hint="eastAsia"/>
          <w:szCs w:val="21"/>
        </w:rPr>
        <w:t>，总体上</w:t>
      </w:r>
      <w:r w:rsidRPr="001E6466">
        <w:rPr>
          <w:rFonts w:hint="eastAsia"/>
          <w:szCs w:val="21"/>
        </w:rPr>
        <w:t>让微小的技术冲击带来强劲的经济增长，那么推行技术创新的成本必然会小于预期收益，贝叶斯纳什均衡结论显示的中国“智能制造”的新能源汽车高市场份额必定能够实现。</w:t>
      </w:r>
    </w:p>
    <w:p w:rsidR="004D56B8" w:rsidRDefault="004D56B8" w:rsidP="004D56B8">
      <w:pPr>
        <w:spacing w:line="360" w:lineRule="auto"/>
        <w:ind w:firstLineChars="200" w:firstLine="420"/>
        <w:rPr>
          <w:rFonts w:ascii="Simsun" w:hAnsi="Simsun" w:hint="eastAsia"/>
          <w:color w:val="333333"/>
          <w:szCs w:val="21"/>
        </w:rPr>
      </w:pPr>
    </w:p>
    <w:p w:rsidR="00A4103B" w:rsidRDefault="00A4103B" w:rsidP="00A4103B">
      <w:pPr>
        <w:spacing w:line="360" w:lineRule="auto"/>
        <w:ind w:firstLineChars="132" w:firstLine="424"/>
        <w:jc w:val="center"/>
        <w:rPr>
          <w:rFonts w:ascii="黑体" w:eastAsia="黑体" w:hAnsi="黑体"/>
          <w:b/>
          <w:color w:val="333333"/>
          <w:sz w:val="32"/>
          <w:szCs w:val="32"/>
        </w:rPr>
      </w:pPr>
      <w:r w:rsidRPr="007E0C88">
        <w:rPr>
          <w:rFonts w:ascii="黑体" w:eastAsia="黑体" w:hAnsi="黑体"/>
          <w:b/>
          <w:color w:val="333333"/>
          <w:sz w:val="32"/>
          <w:szCs w:val="32"/>
        </w:rPr>
        <w:t>四</w:t>
      </w:r>
      <w:r w:rsidRPr="007E0C88">
        <w:rPr>
          <w:rFonts w:ascii="黑体" w:eastAsia="黑体" w:hAnsi="黑体" w:hint="eastAsia"/>
          <w:b/>
          <w:color w:val="333333"/>
          <w:sz w:val="32"/>
          <w:szCs w:val="32"/>
        </w:rPr>
        <w:t>、</w:t>
      </w:r>
      <w:r w:rsidRPr="007E0C88">
        <w:rPr>
          <w:rFonts w:ascii="黑体" w:eastAsia="黑体" w:hAnsi="黑体"/>
          <w:b/>
          <w:color w:val="333333"/>
          <w:sz w:val="32"/>
          <w:szCs w:val="32"/>
        </w:rPr>
        <w:t>课题结论实证分析</w:t>
      </w:r>
    </w:p>
    <w:p w:rsidR="00A4103B" w:rsidRPr="007E0C88" w:rsidRDefault="00A4103B" w:rsidP="00A4103B">
      <w:pPr>
        <w:spacing w:line="360" w:lineRule="auto"/>
        <w:ind w:firstLineChars="132" w:firstLine="371"/>
        <w:jc w:val="center"/>
        <w:rPr>
          <w:rFonts w:ascii="黑体" w:eastAsia="黑体" w:hAnsi="黑体"/>
          <w:b/>
          <w:color w:val="333333"/>
          <w:sz w:val="28"/>
          <w:szCs w:val="28"/>
        </w:rPr>
      </w:pPr>
    </w:p>
    <w:p w:rsidR="00A4103B" w:rsidRPr="007E0C88" w:rsidRDefault="00A4103B" w:rsidP="00A4103B">
      <w:pPr>
        <w:spacing w:line="360" w:lineRule="auto"/>
        <w:ind w:firstLineChars="151" w:firstLine="424"/>
        <w:rPr>
          <w:rFonts w:ascii="黑体" w:eastAsia="黑体" w:hAnsi="黑体"/>
          <w:b/>
          <w:color w:val="333333"/>
          <w:sz w:val="28"/>
          <w:szCs w:val="28"/>
        </w:rPr>
      </w:pPr>
      <w:r w:rsidRPr="007E0C88">
        <w:rPr>
          <w:rFonts w:ascii="黑体" w:eastAsia="黑体" w:hAnsi="黑体" w:hint="eastAsia"/>
          <w:b/>
          <w:color w:val="333333"/>
          <w:sz w:val="28"/>
          <w:szCs w:val="28"/>
        </w:rPr>
        <w:t>（一）工业4.0中我国新能源汽车发展现状的实证分析总结</w:t>
      </w:r>
    </w:p>
    <w:p w:rsidR="00A4103B" w:rsidRDefault="00A4103B" w:rsidP="007E492E">
      <w:pPr>
        <w:spacing w:line="360" w:lineRule="auto"/>
        <w:ind w:firstLineChars="202" w:firstLine="424"/>
        <w:rPr>
          <w:rFonts w:ascii="Simsun" w:hAnsi="Simsun" w:hint="eastAsia"/>
          <w:color w:val="333333"/>
          <w:szCs w:val="21"/>
        </w:rPr>
      </w:pPr>
      <w:r w:rsidRPr="004D43ED">
        <w:rPr>
          <w:rFonts w:ascii="Simsun" w:hAnsi="Simsun" w:hint="eastAsia"/>
          <w:color w:val="333333"/>
          <w:szCs w:val="21"/>
        </w:rPr>
        <w:t>2015</w:t>
      </w:r>
      <w:r w:rsidRPr="004D43ED">
        <w:rPr>
          <w:rFonts w:ascii="Simsun" w:hAnsi="Simsun" w:hint="eastAsia"/>
          <w:color w:val="333333"/>
          <w:szCs w:val="21"/>
        </w:rPr>
        <w:t>年是《节能与新能源汽车产业发展规划（</w:t>
      </w:r>
      <w:r w:rsidRPr="004D43ED">
        <w:rPr>
          <w:rFonts w:ascii="Simsun" w:hAnsi="Simsun" w:hint="eastAsia"/>
          <w:color w:val="333333"/>
          <w:szCs w:val="21"/>
        </w:rPr>
        <w:t>2012~2020</w:t>
      </w:r>
      <w:r w:rsidRPr="004D43ED">
        <w:rPr>
          <w:rFonts w:ascii="Simsun" w:hAnsi="Simsun" w:hint="eastAsia"/>
          <w:color w:val="333333"/>
          <w:szCs w:val="21"/>
        </w:rPr>
        <w:t>年）》制定的第一个时间节点，国家政策与产业投资力度加大，新能源汽车产业有望在产销量上实现新一轮突破式增长。进入“工业</w:t>
      </w:r>
      <w:r w:rsidRPr="004D43ED">
        <w:rPr>
          <w:rFonts w:ascii="Simsun" w:hAnsi="Simsun" w:hint="eastAsia"/>
          <w:color w:val="333333"/>
          <w:szCs w:val="21"/>
        </w:rPr>
        <w:t>4.0</w:t>
      </w:r>
      <w:r w:rsidRPr="004D43ED">
        <w:rPr>
          <w:rFonts w:ascii="Simsun" w:hAnsi="Simsun" w:hint="eastAsia"/>
          <w:color w:val="333333"/>
          <w:szCs w:val="21"/>
        </w:rPr>
        <w:t>”时代后，中国的汽车产业面临着信息应用、生态构建、服务创新、用户</w:t>
      </w:r>
      <w:proofErr w:type="gramStart"/>
      <w:r w:rsidRPr="004D43ED">
        <w:rPr>
          <w:rFonts w:ascii="Simsun" w:hAnsi="Simsun" w:hint="eastAsia"/>
          <w:color w:val="333333"/>
          <w:szCs w:val="21"/>
        </w:rPr>
        <w:t>至上四</w:t>
      </w:r>
      <w:proofErr w:type="gramEnd"/>
      <w:r w:rsidRPr="004D43ED">
        <w:rPr>
          <w:rFonts w:ascii="Simsun" w:hAnsi="Simsun" w:hint="eastAsia"/>
          <w:color w:val="333333"/>
          <w:szCs w:val="21"/>
        </w:rPr>
        <w:t>大转型难题。加强互联网应用，率先实现汽车制造业与汽车服务业的均衡发展，将有利于新能源汽车的产业崛起和市场普及。利用传统汽车工业的转型时机，新能源汽车迎来难得的发展机遇。</w:t>
      </w:r>
    </w:p>
    <w:p w:rsidR="00A4103B" w:rsidRPr="007E0C88" w:rsidRDefault="00A4103B" w:rsidP="00A4103B">
      <w:pPr>
        <w:spacing w:line="360" w:lineRule="auto"/>
        <w:ind w:firstLineChars="176" w:firstLine="424"/>
        <w:rPr>
          <w:rFonts w:ascii="Simsun" w:hAnsi="Simsun" w:hint="eastAsia"/>
          <w:b/>
          <w:color w:val="333333"/>
          <w:sz w:val="24"/>
          <w:szCs w:val="24"/>
        </w:rPr>
      </w:pPr>
      <w:r w:rsidRPr="007E0C88">
        <w:rPr>
          <w:rFonts w:ascii="Simsun" w:hAnsi="Simsun" w:hint="eastAsia"/>
          <w:b/>
          <w:color w:val="333333"/>
          <w:sz w:val="24"/>
          <w:szCs w:val="24"/>
        </w:rPr>
        <w:t>1</w:t>
      </w:r>
      <w:r w:rsidR="00E27BC6">
        <w:rPr>
          <w:rFonts w:ascii="Simsun" w:hAnsi="Simsun" w:hint="eastAsia"/>
          <w:b/>
          <w:color w:val="333333"/>
          <w:sz w:val="24"/>
          <w:szCs w:val="24"/>
        </w:rPr>
        <w:t>.</w:t>
      </w:r>
      <w:r w:rsidRPr="007E0C88">
        <w:rPr>
          <w:rFonts w:ascii="Simsun" w:hAnsi="Simsun" w:hint="eastAsia"/>
          <w:b/>
          <w:color w:val="333333"/>
          <w:sz w:val="24"/>
          <w:szCs w:val="24"/>
        </w:rPr>
        <w:t>我国自主品牌</w:t>
      </w:r>
      <w:r>
        <w:rPr>
          <w:rFonts w:ascii="Simsun" w:hAnsi="Simsun" w:hint="eastAsia"/>
          <w:b/>
          <w:color w:val="333333"/>
          <w:sz w:val="24"/>
          <w:szCs w:val="24"/>
        </w:rPr>
        <w:t>的</w:t>
      </w:r>
      <w:r w:rsidRPr="007E0C88">
        <w:rPr>
          <w:rFonts w:ascii="Simsun" w:hAnsi="Simsun" w:hint="eastAsia"/>
          <w:b/>
          <w:color w:val="333333"/>
          <w:sz w:val="24"/>
          <w:szCs w:val="24"/>
        </w:rPr>
        <w:t>新能源汽车销量业绩突出</w:t>
      </w:r>
      <w:r>
        <w:rPr>
          <w:rFonts w:ascii="Simsun" w:hAnsi="Simsun" w:hint="eastAsia"/>
          <w:b/>
          <w:color w:val="333333"/>
          <w:sz w:val="24"/>
          <w:szCs w:val="24"/>
        </w:rPr>
        <w:t>，市场份额高</w:t>
      </w:r>
    </w:p>
    <w:p w:rsidR="00A4103B" w:rsidRDefault="00A4103B" w:rsidP="00A4103B">
      <w:pPr>
        <w:spacing w:line="360" w:lineRule="auto"/>
        <w:ind w:firstLineChars="202" w:firstLine="424"/>
        <w:rPr>
          <w:rFonts w:ascii="Simsun" w:hAnsi="Simsun" w:hint="eastAsia"/>
          <w:color w:val="333333"/>
          <w:szCs w:val="21"/>
        </w:rPr>
      </w:pPr>
      <w:r w:rsidRPr="00D731EA">
        <w:rPr>
          <w:rFonts w:ascii="Simsun" w:hAnsi="Simsun" w:hint="eastAsia"/>
          <w:color w:val="333333"/>
          <w:szCs w:val="21"/>
        </w:rPr>
        <w:t>2015</w:t>
      </w:r>
      <w:r w:rsidRPr="00D731EA">
        <w:rPr>
          <w:rFonts w:ascii="Simsun" w:hAnsi="Simsun" w:hint="eastAsia"/>
          <w:color w:val="333333"/>
          <w:szCs w:val="21"/>
        </w:rPr>
        <w:t>年</w:t>
      </w:r>
      <w:r w:rsidRPr="00D731EA">
        <w:rPr>
          <w:rFonts w:ascii="Simsun" w:hAnsi="Simsun" w:hint="eastAsia"/>
          <w:color w:val="333333"/>
          <w:szCs w:val="21"/>
        </w:rPr>
        <w:t>1-4</w:t>
      </w:r>
      <w:r w:rsidRPr="00D731EA">
        <w:rPr>
          <w:rFonts w:ascii="Simsun" w:hAnsi="Simsun" w:hint="eastAsia"/>
          <w:color w:val="333333"/>
          <w:szCs w:val="21"/>
        </w:rPr>
        <w:t>月，比亚迪以</w:t>
      </w:r>
      <w:r w:rsidRPr="00D731EA">
        <w:rPr>
          <w:rFonts w:ascii="Simsun" w:hAnsi="Simsun" w:hint="eastAsia"/>
          <w:color w:val="333333"/>
          <w:szCs w:val="21"/>
        </w:rPr>
        <w:t>10933</w:t>
      </w:r>
      <w:r w:rsidRPr="00D731EA">
        <w:rPr>
          <w:rFonts w:ascii="Simsun" w:hAnsi="Simsun" w:hint="eastAsia"/>
          <w:color w:val="333333"/>
          <w:szCs w:val="21"/>
        </w:rPr>
        <w:t>辆的累计销量继续稳坐冠军宝座，</w:t>
      </w:r>
      <w:proofErr w:type="gramStart"/>
      <w:r w:rsidRPr="00D731EA">
        <w:rPr>
          <w:rFonts w:ascii="Simsun" w:hAnsi="Simsun" w:hint="eastAsia"/>
          <w:color w:val="333333"/>
          <w:szCs w:val="21"/>
        </w:rPr>
        <w:t>众泰则</w:t>
      </w:r>
      <w:proofErr w:type="gramEnd"/>
      <w:r w:rsidRPr="00D731EA">
        <w:rPr>
          <w:rFonts w:ascii="Simsun" w:hAnsi="Simsun" w:hint="eastAsia"/>
          <w:color w:val="333333"/>
          <w:szCs w:val="21"/>
        </w:rPr>
        <w:t>以</w:t>
      </w:r>
      <w:r w:rsidRPr="00D731EA">
        <w:rPr>
          <w:rFonts w:ascii="Simsun" w:hAnsi="Simsun" w:hint="eastAsia"/>
          <w:color w:val="333333"/>
          <w:szCs w:val="21"/>
        </w:rPr>
        <w:t>4500</w:t>
      </w:r>
      <w:r w:rsidRPr="00D731EA">
        <w:rPr>
          <w:rFonts w:ascii="Simsun" w:hAnsi="Simsun" w:hint="eastAsia"/>
          <w:color w:val="333333"/>
          <w:szCs w:val="21"/>
        </w:rPr>
        <w:t>多辆</w:t>
      </w:r>
      <w:r w:rsidRPr="00D731EA">
        <w:rPr>
          <w:rFonts w:ascii="Simsun" w:hAnsi="Simsun" w:hint="eastAsia"/>
          <w:color w:val="333333"/>
          <w:szCs w:val="21"/>
        </w:rPr>
        <w:lastRenderedPageBreak/>
        <w:t>的成绩排名第二，北汽、奇瑞、</w:t>
      </w:r>
      <w:proofErr w:type="gramStart"/>
      <w:r w:rsidRPr="00D731EA">
        <w:rPr>
          <w:rFonts w:ascii="Simsun" w:hAnsi="Simsun" w:hint="eastAsia"/>
          <w:color w:val="333333"/>
          <w:szCs w:val="21"/>
        </w:rPr>
        <w:t>上汽荣威</w:t>
      </w:r>
      <w:proofErr w:type="gramEnd"/>
      <w:r w:rsidRPr="00D731EA">
        <w:rPr>
          <w:rFonts w:ascii="Simsun" w:hAnsi="Simsun" w:hint="eastAsia"/>
          <w:color w:val="333333"/>
          <w:szCs w:val="21"/>
        </w:rPr>
        <w:t>1-4</w:t>
      </w:r>
      <w:r w:rsidRPr="00D731EA">
        <w:rPr>
          <w:rFonts w:ascii="Simsun" w:hAnsi="Simsun" w:hint="eastAsia"/>
          <w:color w:val="333333"/>
          <w:szCs w:val="21"/>
        </w:rPr>
        <w:t>月累计销量分别为</w:t>
      </w:r>
      <w:r w:rsidRPr="00D731EA">
        <w:rPr>
          <w:rFonts w:ascii="Simsun" w:hAnsi="Simsun" w:hint="eastAsia"/>
          <w:color w:val="333333"/>
          <w:szCs w:val="21"/>
        </w:rPr>
        <w:t>3762</w:t>
      </w:r>
      <w:r w:rsidRPr="00D731EA">
        <w:rPr>
          <w:rFonts w:ascii="Simsun" w:hAnsi="Simsun" w:hint="eastAsia"/>
          <w:color w:val="333333"/>
          <w:szCs w:val="21"/>
        </w:rPr>
        <w:t>辆、</w:t>
      </w:r>
      <w:r w:rsidRPr="00D731EA">
        <w:rPr>
          <w:rFonts w:ascii="Simsun" w:hAnsi="Simsun" w:hint="eastAsia"/>
          <w:color w:val="333333"/>
          <w:szCs w:val="21"/>
        </w:rPr>
        <w:t>3419</w:t>
      </w:r>
      <w:r w:rsidRPr="00D731EA">
        <w:rPr>
          <w:rFonts w:ascii="Simsun" w:hAnsi="Simsun" w:hint="eastAsia"/>
          <w:color w:val="333333"/>
          <w:szCs w:val="21"/>
        </w:rPr>
        <w:t>辆、</w:t>
      </w:r>
      <w:r w:rsidRPr="00D731EA">
        <w:rPr>
          <w:rFonts w:ascii="Simsun" w:hAnsi="Simsun" w:hint="eastAsia"/>
          <w:color w:val="333333"/>
          <w:szCs w:val="21"/>
        </w:rPr>
        <w:t>1991</w:t>
      </w:r>
      <w:r w:rsidRPr="00D731EA">
        <w:rPr>
          <w:rFonts w:ascii="Simsun" w:hAnsi="Simsun" w:hint="eastAsia"/>
          <w:color w:val="333333"/>
          <w:szCs w:val="21"/>
        </w:rPr>
        <w:t>辆，这</w:t>
      </w:r>
      <w:proofErr w:type="gramStart"/>
      <w:r w:rsidRPr="00D731EA">
        <w:rPr>
          <w:rFonts w:ascii="Simsun" w:hAnsi="Simsun" w:hint="eastAsia"/>
          <w:color w:val="333333"/>
          <w:szCs w:val="21"/>
        </w:rPr>
        <w:t>五家车企的</w:t>
      </w:r>
      <w:proofErr w:type="gramEnd"/>
      <w:r w:rsidRPr="00D731EA">
        <w:rPr>
          <w:rFonts w:ascii="Simsun" w:hAnsi="Simsun" w:hint="eastAsia"/>
          <w:color w:val="333333"/>
          <w:szCs w:val="21"/>
        </w:rPr>
        <w:t>销量约占我国新能源汽车市场份额的</w:t>
      </w:r>
      <w:r w:rsidRPr="00D731EA">
        <w:rPr>
          <w:rFonts w:ascii="Simsun" w:hAnsi="Simsun" w:hint="eastAsia"/>
          <w:color w:val="333333"/>
          <w:szCs w:val="21"/>
        </w:rPr>
        <w:t>89%</w:t>
      </w:r>
      <w:r w:rsidRPr="00D731EA">
        <w:rPr>
          <w:rFonts w:ascii="Simsun" w:hAnsi="Simsun" w:hint="eastAsia"/>
          <w:color w:val="333333"/>
          <w:szCs w:val="21"/>
        </w:rPr>
        <w:t>，其中众泰、北汽、奇瑞、上汽</w:t>
      </w:r>
      <w:proofErr w:type="gramStart"/>
      <w:r w:rsidRPr="00D731EA">
        <w:rPr>
          <w:rFonts w:ascii="Simsun" w:hAnsi="Simsun" w:hint="eastAsia"/>
          <w:color w:val="333333"/>
          <w:szCs w:val="21"/>
        </w:rPr>
        <w:t>荣威这</w:t>
      </w:r>
      <w:proofErr w:type="gramEnd"/>
      <w:r w:rsidRPr="00D731EA">
        <w:rPr>
          <w:rFonts w:ascii="Simsun" w:hAnsi="Simsun" w:hint="eastAsia"/>
          <w:color w:val="333333"/>
          <w:szCs w:val="21"/>
        </w:rPr>
        <w:t>四家竞争较为激烈。</w:t>
      </w:r>
      <w:r w:rsidRPr="00D731EA">
        <w:rPr>
          <w:rFonts w:ascii="Simsun" w:hAnsi="Simsun" w:hint="eastAsia"/>
          <w:color w:val="333333"/>
          <w:szCs w:val="21"/>
        </w:rPr>
        <w:t>1-4</w:t>
      </w:r>
      <w:r w:rsidRPr="00D731EA">
        <w:rPr>
          <w:rFonts w:ascii="Simsun" w:hAnsi="Simsun" w:hint="eastAsia"/>
          <w:color w:val="333333"/>
          <w:szCs w:val="21"/>
        </w:rPr>
        <w:t>月累计销量超过千辆的还有</w:t>
      </w:r>
      <w:proofErr w:type="gramStart"/>
      <w:r w:rsidRPr="00D731EA">
        <w:rPr>
          <w:rFonts w:ascii="Simsun" w:hAnsi="Simsun" w:hint="eastAsia"/>
          <w:color w:val="333333"/>
          <w:szCs w:val="21"/>
        </w:rPr>
        <w:t>江淮跟</w:t>
      </w:r>
      <w:proofErr w:type="gramEnd"/>
      <w:r w:rsidRPr="00D731EA">
        <w:rPr>
          <w:rFonts w:ascii="Simsun" w:hAnsi="Simsun" w:hint="eastAsia"/>
          <w:color w:val="333333"/>
          <w:szCs w:val="21"/>
        </w:rPr>
        <w:t>吉利，腾势、</w:t>
      </w:r>
      <w:proofErr w:type="gramStart"/>
      <w:r w:rsidRPr="00D731EA">
        <w:rPr>
          <w:rFonts w:ascii="Simsun" w:hAnsi="Simsun" w:hint="eastAsia"/>
          <w:color w:val="333333"/>
          <w:szCs w:val="21"/>
        </w:rPr>
        <w:t>广汽传祺</w:t>
      </w:r>
      <w:proofErr w:type="gramEnd"/>
      <w:r w:rsidRPr="00D731EA">
        <w:rPr>
          <w:rFonts w:ascii="Simsun" w:hAnsi="Simsun" w:hint="eastAsia"/>
          <w:color w:val="333333"/>
          <w:szCs w:val="21"/>
        </w:rPr>
        <w:t>、东风日产启辰晨风与华晨宝马</w:t>
      </w:r>
      <w:r w:rsidRPr="00D731EA">
        <w:rPr>
          <w:rFonts w:ascii="Simsun" w:hAnsi="Simsun" w:hint="eastAsia"/>
          <w:color w:val="333333"/>
          <w:szCs w:val="21"/>
        </w:rPr>
        <w:t>2015</w:t>
      </w:r>
      <w:r w:rsidRPr="00D731EA">
        <w:rPr>
          <w:rFonts w:ascii="Simsun" w:hAnsi="Simsun" w:hint="eastAsia"/>
          <w:color w:val="333333"/>
          <w:szCs w:val="21"/>
        </w:rPr>
        <w:t>年</w:t>
      </w:r>
      <w:r w:rsidRPr="00D731EA">
        <w:rPr>
          <w:rFonts w:ascii="Simsun" w:hAnsi="Simsun" w:hint="eastAsia"/>
          <w:color w:val="333333"/>
          <w:szCs w:val="21"/>
        </w:rPr>
        <w:t>1-4</w:t>
      </w:r>
      <w:r w:rsidRPr="00D731EA">
        <w:rPr>
          <w:rFonts w:ascii="Simsun" w:hAnsi="Simsun" w:hint="eastAsia"/>
          <w:color w:val="333333"/>
          <w:szCs w:val="21"/>
        </w:rPr>
        <w:t>月累计销量在几百辆左右。</w:t>
      </w:r>
    </w:p>
    <w:p w:rsidR="00A4103B" w:rsidRDefault="00A4103B" w:rsidP="00A4103B">
      <w:pPr>
        <w:spacing w:line="360" w:lineRule="auto"/>
        <w:rPr>
          <w:rFonts w:ascii="Simsun" w:hAnsi="Simsun" w:hint="eastAsia"/>
          <w:color w:val="333333"/>
          <w:szCs w:val="21"/>
        </w:rPr>
      </w:pPr>
      <w:r>
        <w:rPr>
          <w:rFonts w:ascii="Simsun" w:hAnsi="Simsun" w:hint="eastAsia"/>
          <w:noProof/>
          <w:color w:val="333333"/>
          <w:szCs w:val="21"/>
        </w:rPr>
        <w:drawing>
          <wp:inline distT="0" distB="0" distL="0" distR="0" wp14:anchorId="353E5F6E" wp14:editId="34DFBE93">
            <wp:extent cx="2628900" cy="2095500"/>
            <wp:effectExtent l="0" t="0" r="19050" b="1905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Pr>
          <w:rFonts w:ascii="Simsun" w:hAnsi="Simsun" w:hint="eastAsia"/>
          <w:noProof/>
          <w:color w:val="333333"/>
          <w:szCs w:val="21"/>
        </w:rPr>
        <w:drawing>
          <wp:inline distT="0" distB="0" distL="0" distR="0" wp14:anchorId="069EEF6A" wp14:editId="1A53591A">
            <wp:extent cx="2543175" cy="2095500"/>
            <wp:effectExtent l="0" t="0" r="9525" b="1905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A4103B" w:rsidRPr="007E492E" w:rsidRDefault="00A4103B" w:rsidP="007E492E">
      <w:pPr>
        <w:spacing w:line="360" w:lineRule="auto"/>
        <w:ind w:firstLineChars="132" w:firstLine="238"/>
        <w:jc w:val="center"/>
        <w:rPr>
          <w:rFonts w:ascii="黑体" w:eastAsia="黑体" w:hAnsi="黑体"/>
          <w:color w:val="000000"/>
          <w:sz w:val="18"/>
          <w:szCs w:val="18"/>
        </w:rPr>
      </w:pPr>
      <w:r w:rsidRPr="008A5AA8">
        <w:rPr>
          <w:rFonts w:ascii="黑体" w:eastAsia="黑体" w:hAnsi="黑体" w:hint="eastAsia"/>
          <w:color w:val="000000"/>
          <w:sz w:val="18"/>
          <w:szCs w:val="18"/>
        </w:rPr>
        <w:t>（图4.1-1）我国新能源汽车销售情况图</w:t>
      </w:r>
      <w:r w:rsidRPr="001B43BD">
        <w:rPr>
          <w:rStyle w:val="a6"/>
          <w:rFonts w:ascii="黑体" w:eastAsia="黑体" w:hAnsi="黑体"/>
          <w:color w:val="000000"/>
          <w:sz w:val="22"/>
          <w:szCs w:val="18"/>
        </w:rPr>
        <w:footnoteReference w:id="11"/>
      </w:r>
    </w:p>
    <w:p w:rsidR="00A4103B" w:rsidRPr="007E0C88" w:rsidRDefault="009A0D10" w:rsidP="00A4103B">
      <w:pPr>
        <w:spacing w:line="360" w:lineRule="auto"/>
        <w:ind w:firstLineChars="176" w:firstLine="424"/>
        <w:rPr>
          <w:b/>
          <w:bCs/>
          <w:color w:val="333333"/>
          <w:sz w:val="24"/>
          <w:szCs w:val="24"/>
        </w:rPr>
      </w:pPr>
      <w:r>
        <w:rPr>
          <w:rFonts w:ascii="Simsun" w:hAnsi="Simsun" w:hint="eastAsia"/>
          <w:b/>
          <w:color w:val="333333"/>
          <w:sz w:val="24"/>
          <w:szCs w:val="24"/>
        </w:rPr>
        <w:t>2</w:t>
      </w:r>
      <w:r w:rsidR="00E27BC6">
        <w:rPr>
          <w:rFonts w:ascii="Simsun" w:hAnsi="Simsun" w:hint="eastAsia"/>
          <w:b/>
          <w:color w:val="333333"/>
          <w:sz w:val="24"/>
          <w:szCs w:val="24"/>
        </w:rPr>
        <w:t>.</w:t>
      </w:r>
      <w:r w:rsidR="00A4103B" w:rsidRPr="007E0C88">
        <w:rPr>
          <w:b/>
          <w:bCs/>
          <w:color w:val="333333"/>
          <w:sz w:val="24"/>
          <w:szCs w:val="24"/>
        </w:rPr>
        <w:t>我国发展节能与新能源汽车有较好的基础</w:t>
      </w:r>
      <w:r w:rsidR="00A4103B" w:rsidRPr="007E0C88">
        <w:rPr>
          <w:b/>
          <w:bCs/>
          <w:color w:val="333333"/>
          <w:sz w:val="24"/>
          <w:szCs w:val="24"/>
        </w:rPr>
        <w:t>——</w:t>
      </w:r>
      <w:r w:rsidR="00A4103B" w:rsidRPr="007E0C88">
        <w:rPr>
          <w:b/>
          <w:bCs/>
          <w:color w:val="333333"/>
          <w:sz w:val="24"/>
          <w:szCs w:val="24"/>
        </w:rPr>
        <w:t>电池电机技术具有优势、政策扶持</w:t>
      </w:r>
    </w:p>
    <w:p w:rsidR="00A4103B" w:rsidRDefault="00A4103B" w:rsidP="00A4103B">
      <w:pPr>
        <w:spacing w:line="360" w:lineRule="auto"/>
        <w:ind w:firstLineChars="202" w:firstLine="424"/>
        <w:jc w:val="left"/>
        <w:rPr>
          <w:rFonts w:ascii="Simsun" w:hAnsi="Simsun" w:hint="eastAsia"/>
          <w:color w:val="333333"/>
          <w:szCs w:val="21"/>
        </w:rPr>
      </w:pPr>
      <w:r>
        <w:rPr>
          <w:rFonts w:ascii="Simsun" w:hAnsi="Simsun" w:hint="eastAsia"/>
          <w:color w:val="333333"/>
          <w:szCs w:val="21"/>
        </w:rPr>
        <w:t>第一点，</w:t>
      </w:r>
      <w:r w:rsidRPr="0022294D">
        <w:rPr>
          <w:rFonts w:ascii="Simsun" w:hAnsi="Simsun" w:hint="eastAsia"/>
          <w:color w:val="333333"/>
          <w:szCs w:val="21"/>
        </w:rPr>
        <w:t>我国是仅次于日本、韩国的全球第三大锂电池生产国，占全球约</w:t>
      </w:r>
      <w:r w:rsidRPr="0022294D">
        <w:rPr>
          <w:rFonts w:ascii="Simsun" w:hAnsi="Simsun" w:hint="eastAsia"/>
          <w:color w:val="333333"/>
          <w:szCs w:val="21"/>
        </w:rPr>
        <w:t>25%</w:t>
      </w:r>
      <w:r w:rsidRPr="0022294D">
        <w:rPr>
          <w:rFonts w:ascii="Simsun" w:hAnsi="Simsun" w:hint="eastAsia"/>
          <w:color w:val="333333"/>
          <w:szCs w:val="21"/>
        </w:rPr>
        <w:t>的市场份额。虽然目前来看，产品还多用于手机、电动工具、电动自行车等领域，但产业规模庞大、产业</w:t>
      </w:r>
      <w:proofErr w:type="gramStart"/>
      <w:r w:rsidRPr="0022294D">
        <w:rPr>
          <w:rFonts w:ascii="Simsun" w:hAnsi="Simsun" w:hint="eastAsia"/>
          <w:color w:val="333333"/>
          <w:szCs w:val="21"/>
        </w:rPr>
        <w:t>链基础</w:t>
      </w:r>
      <w:proofErr w:type="gramEnd"/>
      <w:r w:rsidRPr="0022294D">
        <w:rPr>
          <w:rFonts w:ascii="Simsun" w:hAnsi="Simsun" w:hint="eastAsia"/>
          <w:color w:val="333333"/>
          <w:szCs w:val="21"/>
        </w:rPr>
        <w:t>较好、生产工艺共性点多，具备大规模发展汽车用动力电池的条件。另外，我国也是</w:t>
      </w:r>
      <w:proofErr w:type="gramStart"/>
      <w:r w:rsidRPr="0022294D">
        <w:rPr>
          <w:rFonts w:ascii="Simsun" w:hAnsi="Simsun" w:hint="eastAsia"/>
          <w:color w:val="333333"/>
          <w:szCs w:val="21"/>
        </w:rPr>
        <w:t>锂</w:t>
      </w:r>
      <w:proofErr w:type="gramEnd"/>
      <w:r w:rsidRPr="0022294D">
        <w:rPr>
          <w:rFonts w:ascii="Simsun" w:hAnsi="Simsun" w:hint="eastAsia"/>
          <w:color w:val="333333"/>
          <w:szCs w:val="21"/>
        </w:rPr>
        <w:t>资源储量大国，锂离子动力电池生产已经形成了一个比较完整的产业链。经过近些年的发</w:t>
      </w:r>
      <w:r>
        <w:rPr>
          <w:rFonts w:ascii="Simsun" w:hAnsi="Simsun" w:hint="eastAsia"/>
          <w:color w:val="333333"/>
          <w:szCs w:val="21"/>
        </w:rPr>
        <w:t>展，我国动力电池的主要性能明显进步，初步具备了产业化的能力。</w:t>
      </w:r>
      <w:r w:rsidRPr="00F03170">
        <w:rPr>
          <w:rFonts w:ascii="黑体" w:eastAsia="黑体" w:hAnsi="黑体" w:hint="eastAsia"/>
          <w:color w:val="333333"/>
          <w:szCs w:val="21"/>
        </w:rPr>
        <w:t>（电池技术有保障）</w:t>
      </w:r>
    </w:p>
    <w:p w:rsidR="00A4103B" w:rsidRPr="0022294D" w:rsidRDefault="00A4103B" w:rsidP="00A4103B">
      <w:pPr>
        <w:spacing w:line="360" w:lineRule="auto"/>
        <w:ind w:firstLineChars="202" w:firstLine="424"/>
        <w:jc w:val="left"/>
        <w:rPr>
          <w:rFonts w:ascii="Simsun" w:hAnsi="Simsun" w:hint="eastAsia"/>
          <w:color w:val="333333"/>
          <w:szCs w:val="21"/>
        </w:rPr>
      </w:pPr>
      <w:r>
        <w:rPr>
          <w:rFonts w:ascii="Simsun" w:hAnsi="Simsun" w:hint="eastAsia"/>
          <w:color w:val="333333"/>
          <w:szCs w:val="21"/>
        </w:rPr>
        <w:t>第二点</w:t>
      </w:r>
      <w:r w:rsidRPr="0022294D">
        <w:rPr>
          <w:rFonts w:ascii="Simsun" w:hAnsi="Simsun" w:hint="eastAsia"/>
          <w:color w:val="333333"/>
          <w:szCs w:val="21"/>
        </w:rPr>
        <w:t>，在车用驱动电机方面，我国电机产业规模位居全球首位，产品量大面广。我国又是工业电机的生产大国，在电机生产方面有较强的技术基础。目前，我国电动汽车整车已经进入规模化应用阶段，包括动力性、经济性、续驶里程、噪声等指标已经达到国际水平，前期是城市公交，现在乘用车产品也越来越多，比如比亚迪、奇瑞、长安等都有混合动力性汽车生产上市。</w:t>
      </w:r>
      <w:r w:rsidRPr="00F03170">
        <w:rPr>
          <w:rFonts w:ascii="黑体" w:eastAsia="黑体" w:hAnsi="黑体" w:hint="eastAsia"/>
          <w:color w:val="333333"/>
          <w:szCs w:val="21"/>
        </w:rPr>
        <w:t>（电机发展迅速）</w:t>
      </w:r>
    </w:p>
    <w:p w:rsidR="00A4103B" w:rsidRDefault="00A4103B" w:rsidP="00A4103B">
      <w:pPr>
        <w:spacing w:line="360" w:lineRule="auto"/>
        <w:ind w:firstLineChars="202" w:firstLine="424"/>
        <w:jc w:val="left"/>
        <w:rPr>
          <w:rFonts w:ascii="Simsun" w:hAnsi="Simsun" w:hint="eastAsia"/>
          <w:color w:val="333333"/>
          <w:szCs w:val="21"/>
        </w:rPr>
      </w:pPr>
      <w:r>
        <w:rPr>
          <w:rFonts w:ascii="Simsun" w:hAnsi="Simsun" w:hint="eastAsia"/>
          <w:color w:val="333333"/>
          <w:szCs w:val="21"/>
        </w:rPr>
        <w:t>第三点</w:t>
      </w:r>
      <w:r w:rsidRPr="0022294D">
        <w:rPr>
          <w:rFonts w:ascii="Simsun" w:hAnsi="Simsun" w:hint="eastAsia"/>
          <w:color w:val="333333"/>
          <w:szCs w:val="21"/>
        </w:rPr>
        <w:t>，我国陆续出台了节能与新能源汽车示范推广以及私人消费补贴的相关政策，并在不断扩大试点的范围。在政策的支持下，我国新能源汽车消费市场开始启动，电动汽车基础设施建设也得到了初步发展，部分城市已经形成了网络雏形。随着</w:t>
      </w:r>
      <w:r w:rsidRPr="0022294D">
        <w:rPr>
          <w:rFonts w:ascii="Simsun" w:hAnsi="Simsun" w:hint="eastAsia"/>
          <w:color w:val="333333"/>
          <w:szCs w:val="21"/>
        </w:rPr>
        <w:t>2009</w:t>
      </w:r>
      <w:r w:rsidRPr="0022294D">
        <w:rPr>
          <w:rFonts w:ascii="Simsun" w:hAnsi="Simsun" w:hint="eastAsia"/>
          <w:color w:val="333333"/>
          <w:szCs w:val="21"/>
        </w:rPr>
        <w:t>年“十城千辆”</w:t>
      </w:r>
      <w:r w:rsidRPr="0022294D">
        <w:rPr>
          <w:rFonts w:ascii="Simsun" w:hAnsi="Simsun" w:hint="eastAsia"/>
          <w:color w:val="333333"/>
          <w:szCs w:val="21"/>
        </w:rPr>
        <w:lastRenderedPageBreak/>
        <w:t>工程的实施，电动汽车能源供给基础设施的潜在机会开始受到重视，国家电网公司、南方电网公司、普天海油公司等能源企业，围绕国家新能源汽车发展战略，强势介入充电基础设施建设，各示范城市和社会各界也积极响应。</w:t>
      </w:r>
      <w:r w:rsidRPr="0069328A">
        <w:rPr>
          <w:rFonts w:ascii="Simsun" w:hAnsi="Simsun" w:hint="eastAsia"/>
          <w:color w:val="333333"/>
          <w:szCs w:val="21"/>
        </w:rPr>
        <w:t>根据工信部统计，到</w:t>
      </w:r>
      <w:r w:rsidRPr="0069328A">
        <w:rPr>
          <w:rFonts w:ascii="Simsun" w:hAnsi="Simsun" w:hint="eastAsia"/>
          <w:color w:val="333333"/>
          <w:szCs w:val="21"/>
        </w:rPr>
        <w:t>2014</w:t>
      </w:r>
      <w:r w:rsidRPr="0069328A">
        <w:rPr>
          <w:rFonts w:ascii="Simsun" w:hAnsi="Simsun" w:hint="eastAsia"/>
          <w:color w:val="333333"/>
          <w:szCs w:val="21"/>
        </w:rPr>
        <w:t>年底，国内共建成充电站</w:t>
      </w:r>
      <w:r w:rsidRPr="0069328A">
        <w:rPr>
          <w:rFonts w:ascii="Simsun" w:hAnsi="Simsun" w:hint="eastAsia"/>
          <w:color w:val="333333"/>
          <w:szCs w:val="21"/>
        </w:rPr>
        <w:t>723</w:t>
      </w:r>
      <w:r w:rsidRPr="0069328A">
        <w:rPr>
          <w:rFonts w:ascii="Simsun" w:hAnsi="Simsun" w:hint="eastAsia"/>
          <w:color w:val="333333"/>
          <w:szCs w:val="21"/>
        </w:rPr>
        <w:t>个，同比增长</w:t>
      </w:r>
      <w:r w:rsidRPr="0069328A">
        <w:rPr>
          <w:rFonts w:ascii="Simsun" w:hAnsi="Simsun" w:hint="eastAsia"/>
          <w:color w:val="333333"/>
          <w:szCs w:val="21"/>
        </w:rPr>
        <w:t xml:space="preserve"> 39.6%</w:t>
      </w:r>
      <w:r w:rsidRPr="0069328A">
        <w:rPr>
          <w:rFonts w:ascii="Simsun" w:hAnsi="Simsun" w:hint="eastAsia"/>
          <w:color w:val="333333"/>
          <w:szCs w:val="21"/>
        </w:rPr>
        <w:t>，建成充电桩数量</w:t>
      </w:r>
      <w:r w:rsidRPr="0069328A">
        <w:rPr>
          <w:rFonts w:ascii="Simsun" w:hAnsi="Simsun" w:hint="eastAsia"/>
          <w:color w:val="333333"/>
          <w:szCs w:val="21"/>
        </w:rPr>
        <w:t xml:space="preserve"> 28000</w:t>
      </w:r>
      <w:r w:rsidRPr="0069328A">
        <w:rPr>
          <w:rFonts w:ascii="Simsun" w:hAnsi="Simsun" w:hint="eastAsia"/>
          <w:color w:val="333333"/>
          <w:szCs w:val="21"/>
        </w:rPr>
        <w:t>个，同比增长</w:t>
      </w:r>
      <w:r w:rsidRPr="0069328A">
        <w:rPr>
          <w:rFonts w:ascii="Simsun" w:hAnsi="Simsun" w:hint="eastAsia"/>
          <w:color w:val="333333"/>
          <w:szCs w:val="21"/>
        </w:rPr>
        <w:t xml:space="preserve"> 24.3%</w:t>
      </w:r>
      <w:r>
        <w:rPr>
          <w:rFonts w:ascii="Simsun" w:hAnsi="Simsun" w:hint="eastAsia"/>
          <w:color w:val="333333"/>
          <w:szCs w:val="21"/>
        </w:rPr>
        <w:t>。</w:t>
      </w:r>
      <w:r w:rsidRPr="00F03170">
        <w:rPr>
          <w:rFonts w:ascii="黑体" w:eastAsia="黑体" w:hAnsi="黑体" w:hint="eastAsia"/>
          <w:color w:val="333333"/>
          <w:szCs w:val="21"/>
        </w:rPr>
        <w:t>(政策支持，充电基础设施建设广)</w:t>
      </w:r>
    </w:p>
    <w:p w:rsidR="00A4103B" w:rsidRDefault="00A4103B" w:rsidP="00A4103B">
      <w:pPr>
        <w:spacing w:line="360" w:lineRule="auto"/>
        <w:jc w:val="left"/>
        <w:rPr>
          <w:rFonts w:ascii="Simsun" w:hAnsi="Simsun" w:hint="eastAsia"/>
          <w:color w:val="333333"/>
          <w:szCs w:val="21"/>
        </w:rPr>
      </w:pPr>
      <w:r w:rsidRPr="00B80F18">
        <w:rPr>
          <w:rFonts w:ascii="Simsun" w:hAnsi="Simsun" w:hint="eastAsia"/>
          <w:color w:val="333333"/>
          <w:szCs w:val="21"/>
        </w:rPr>
        <w:t xml:space="preserve"> </w:t>
      </w:r>
      <w:r>
        <w:rPr>
          <w:rFonts w:ascii="Simsun" w:hAnsi="Simsun" w:hint="eastAsia"/>
          <w:noProof/>
          <w:color w:val="333333"/>
          <w:szCs w:val="21"/>
        </w:rPr>
        <w:drawing>
          <wp:inline distT="0" distB="0" distL="0" distR="0" wp14:anchorId="0A8DF8A4" wp14:editId="038855EB">
            <wp:extent cx="2514600" cy="2000250"/>
            <wp:effectExtent l="0" t="0" r="19050" b="19050"/>
            <wp:docPr id="294" name="图表 294"/>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r>
        <w:rPr>
          <w:rFonts w:ascii="Simsun" w:hAnsi="Simsun" w:hint="eastAsia"/>
          <w:noProof/>
          <w:color w:val="333333"/>
          <w:szCs w:val="21"/>
        </w:rPr>
        <w:drawing>
          <wp:inline distT="0" distB="0" distL="0" distR="0" wp14:anchorId="2054BD8A" wp14:editId="6DF80E34">
            <wp:extent cx="2543175" cy="2009775"/>
            <wp:effectExtent l="0" t="0" r="9525" b="9525"/>
            <wp:docPr id="292" name="图表 29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A4103B" w:rsidRDefault="00A4103B" w:rsidP="00A4103B">
      <w:pPr>
        <w:spacing w:line="360" w:lineRule="auto"/>
        <w:ind w:firstLineChars="132" w:firstLine="238"/>
        <w:jc w:val="center"/>
        <w:rPr>
          <w:rFonts w:ascii="黑体" w:eastAsia="黑体" w:hAnsi="黑体"/>
          <w:color w:val="000000"/>
          <w:sz w:val="18"/>
          <w:szCs w:val="18"/>
        </w:rPr>
      </w:pPr>
      <w:r>
        <w:rPr>
          <w:rFonts w:ascii="黑体" w:eastAsia="黑体" w:hAnsi="黑体" w:hint="eastAsia"/>
          <w:color w:val="000000"/>
          <w:sz w:val="18"/>
          <w:szCs w:val="18"/>
        </w:rPr>
        <w:t>（图4.1-2）</w:t>
      </w:r>
      <w:r w:rsidRPr="00A4103B">
        <w:rPr>
          <w:rFonts w:ascii="黑体" w:eastAsia="黑体" w:hAnsi="黑体" w:hint="eastAsia"/>
          <w:color w:val="000000"/>
          <w:sz w:val="18"/>
          <w:szCs w:val="18"/>
        </w:rPr>
        <w:t>2010-2014年我国充电桩、充电站增长情况</w:t>
      </w:r>
      <w:r>
        <w:rPr>
          <w:rStyle w:val="a6"/>
          <w:rFonts w:ascii="黑体" w:eastAsia="黑体" w:hAnsi="黑体"/>
          <w:color w:val="000000"/>
          <w:sz w:val="18"/>
          <w:szCs w:val="18"/>
        </w:rPr>
        <w:footnoteReference w:id="12"/>
      </w:r>
    </w:p>
    <w:p w:rsidR="0076773E" w:rsidRPr="00A82681" w:rsidRDefault="0076773E" w:rsidP="00A82681">
      <w:pPr>
        <w:tabs>
          <w:tab w:val="left" w:pos="4305"/>
        </w:tabs>
        <w:spacing w:line="360" w:lineRule="auto"/>
        <w:jc w:val="left"/>
        <w:rPr>
          <w:rFonts w:ascii="黑体" w:eastAsia="黑体" w:hAnsi="黑体"/>
          <w:color w:val="000000"/>
          <w:sz w:val="18"/>
          <w:szCs w:val="18"/>
        </w:rPr>
      </w:pPr>
    </w:p>
    <w:p w:rsidR="00A4103B" w:rsidRPr="007E0C88" w:rsidRDefault="00A4103B" w:rsidP="009A0D10">
      <w:pPr>
        <w:spacing w:line="360" w:lineRule="auto"/>
        <w:ind w:firstLineChars="176" w:firstLine="424"/>
        <w:rPr>
          <w:b/>
          <w:bCs/>
          <w:color w:val="333333"/>
          <w:sz w:val="24"/>
          <w:szCs w:val="24"/>
        </w:rPr>
      </w:pPr>
      <w:r w:rsidRPr="007E0C88">
        <w:rPr>
          <w:rFonts w:hint="eastAsia"/>
          <w:b/>
          <w:bCs/>
          <w:color w:val="333333"/>
          <w:sz w:val="24"/>
          <w:szCs w:val="24"/>
        </w:rPr>
        <w:t>3</w:t>
      </w:r>
      <w:r w:rsidR="00E27BC6">
        <w:rPr>
          <w:rFonts w:hint="eastAsia"/>
          <w:b/>
          <w:bCs/>
          <w:color w:val="333333"/>
          <w:sz w:val="24"/>
          <w:szCs w:val="24"/>
        </w:rPr>
        <w:t>.</w:t>
      </w:r>
      <w:r w:rsidRPr="007E0C88">
        <w:rPr>
          <w:b/>
          <w:bCs/>
          <w:color w:val="333333"/>
          <w:sz w:val="24"/>
          <w:szCs w:val="24"/>
        </w:rPr>
        <w:t>发展新能源汽车需</w:t>
      </w:r>
      <w:r w:rsidRPr="007E0C88">
        <w:rPr>
          <w:rFonts w:hint="eastAsia"/>
          <w:b/>
          <w:bCs/>
          <w:color w:val="333333"/>
          <w:sz w:val="24"/>
          <w:szCs w:val="24"/>
        </w:rPr>
        <w:t>制定完善</w:t>
      </w:r>
      <w:r w:rsidRPr="007E0C88">
        <w:rPr>
          <w:b/>
          <w:bCs/>
          <w:color w:val="333333"/>
          <w:sz w:val="24"/>
          <w:szCs w:val="24"/>
        </w:rPr>
        <w:t>标准</w:t>
      </w:r>
      <w:r w:rsidRPr="007E0C88">
        <w:rPr>
          <w:rFonts w:hint="eastAsia"/>
          <w:b/>
          <w:bCs/>
          <w:color w:val="333333"/>
          <w:sz w:val="24"/>
          <w:szCs w:val="24"/>
        </w:rPr>
        <w:t>,</w:t>
      </w:r>
      <w:r w:rsidRPr="007E0C88">
        <w:rPr>
          <w:b/>
          <w:bCs/>
          <w:color w:val="333333"/>
          <w:sz w:val="24"/>
          <w:szCs w:val="24"/>
        </w:rPr>
        <w:t>私人消费大规模启动尚需时日</w:t>
      </w:r>
    </w:p>
    <w:p w:rsidR="00A4103B" w:rsidRDefault="00A4103B" w:rsidP="00A4103B">
      <w:pPr>
        <w:spacing w:line="360" w:lineRule="auto"/>
        <w:ind w:firstLineChars="202" w:firstLine="424"/>
        <w:jc w:val="left"/>
        <w:rPr>
          <w:rFonts w:ascii="Simsun" w:hAnsi="Simsun" w:hint="eastAsia"/>
          <w:color w:val="000000"/>
          <w:szCs w:val="21"/>
          <w:shd w:val="clear" w:color="auto" w:fill="FFFFFF"/>
        </w:rPr>
      </w:pPr>
      <w:r>
        <w:rPr>
          <w:rFonts w:ascii="Simsun" w:hAnsi="Simsun"/>
          <w:color w:val="000000"/>
          <w:szCs w:val="21"/>
          <w:shd w:val="clear" w:color="auto" w:fill="FFFFFF"/>
        </w:rPr>
        <w:t>新能源汽车驱动方式、驱动结构、电源结构的变化，充电设施、充电站的变化，都需要制定新的标准来规范。有了标准之后，产业的发展才有依据，否则，不同企业制定不同的标准，导致接口不统一，会造成社会资源的重大浪费。</w:t>
      </w:r>
      <w:r w:rsidRPr="00862C5D">
        <w:rPr>
          <w:rFonts w:ascii="Simsun" w:hAnsi="Simsun" w:hint="eastAsia"/>
          <w:color w:val="000000"/>
          <w:szCs w:val="21"/>
          <w:shd w:val="clear" w:color="auto" w:fill="FFFFFF"/>
        </w:rPr>
        <w:t>新能源汽车的私人消费是业界普遍关心的一个问题。现在新能源汽车真正的走入家庭，还存在几个方面瓶颈的制约</w:t>
      </w:r>
      <w:r>
        <w:rPr>
          <w:rFonts w:ascii="Simsun" w:hAnsi="Simsun" w:hint="eastAsia"/>
          <w:color w:val="000000"/>
          <w:szCs w:val="21"/>
          <w:shd w:val="clear" w:color="auto" w:fill="FFFFFF"/>
        </w:rPr>
        <w:t>：</w:t>
      </w:r>
    </w:p>
    <w:p w:rsidR="00A4103B" w:rsidRDefault="00A4103B" w:rsidP="00A4103B">
      <w:pPr>
        <w:tabs>
          <w:tab w:val="left" w:pos="5529"/>
        </w:tabs>
        <w:spacing w:line="360" w:lineRule="auto"/>
        <w:ind w:firstLineChars="202" w:firstLine="424"/>
        <w:jc w:val="left"/>
        <w:rPr>
          <w:rFonts w:ascii="Simsun" w:hAnsi="Simsun" w:hint="eastAsia"/>
          <w:color w:val="000000"/>
          <w:szCs w:val="21"/>
          <w:shd w:val="clear" w:color="auto" w:fill="FFFFFF"/>
        </w:rPr>
      </w:pPr>
      <w:r>
        <w:rPr>
          <w:rFonts w:ascii="Simsun" w:hAnsi="Simsun" w:hint="eastAsia"/>
          <w:noProof/>
          <w:color w:val="000000"/>
          <w:szCs w:val="21"/>
          <w:shd w:val="clear" w:color="auto" w:fill="FFFFFF"/>
        </w:rPr>
        <w:drawing>
          <wp:inline distT="0" distB="0" distL="0" distR="0" wp14:anchorId="6045CE22" wp14:editId="7101E81B">
            <wp:extent cx="5267325" cy="2438400"/>
            <wp:effectExtent l="0" t="0" r="85725" b="57150"/>
            <wp:docPr id="31" name="图示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8" r:lo="rId69" r:qs="rId70" r:cs="rId71"/>
              </a:graphicData>
            </a:graphic>
          </wp:inline>
        </w:drawing>
      </w:r>
    </w:p>
    <w:p w:rsidR="00A4103B" w:rsidRDefault="00A4103B" w:rsidP="00A4103B">
      <w:pPr>
        <w:spacing w:line="360" w:lineRule="auto"/>
        <w:ind w:firstLineChars="202" w:firstLine="424"/>
        <w:jc w:val="left"/>
        <w:rPr>
          <w:rFonts w:ascii="Simsun" w:hAnsi="Simsun" w:hint="eastAsia"/>
          <w:color w:val="000000"/>
          <w:szCs w:val="21"/>
          <w:shd w:val="clear" w:color="auto" w:fill="FFFFFF"/>
        </w:rPr>
      </w:pPr>
      <w:r>
        <w:rPr>
          <w:rFonts w:ascii="Simsun" w:hAnsi="Simsun"/>
          <w:color w:val="000000"/>
          <w:szCs w:val="21"/>
          <w:shd w:val="clear" w:color="auto" w:fill="FFFFFF"/>
        </w:rPr>
        <w:lastRenderedPageBreak/>
        <w:t>近期看私家车、乘用车还是以混合动力为主，逐渐</w:t>
      </w:r>
      <w:proofErr w:type="gramStart"/>
      <w:r>
        <w:rPr>
          <w:rFonts w:ascii="Simsun" w:hAnsi="Simsun"/>
          <w:color w:val="000000"/>
          <w:szCs w:val="21"/>
          <w:shd w:val="clear" w:color="auto" w:fill="FFFFFF"/>
        </w:rPr>
        <w:t>从轻混向中</w:t>
      </w:r>
      <w:proofErr w:type="gramEnd"/>
      <w:r>
        <w:rPr>
          <w:rFonts w:ascii="Simsun" w:hAnsi="Simsun"/>
          <w:color w:val="000000"/>
          <w:szCs w:val="21"/>
          <w:shd w:val="clear" w:color="auto" w:fill="FFFFFF"/>
        </w:rPr>
        <w:t>混、高混，中间加电机驱动发展，最</w:t>
      </w:r>
      <w:r>
        <w:rPr>
          <w:rFonts w:ascii="Simsun" w:hAnsi="Simsun" w:hint="eastAsia"/>
          <w:color w:val="000000"/>
          <w:szCs w:val="21"/>
          <w:shd w:val="clear" w:color="auto" w:fill="FFFFFF"/>
        </w:rPr>
        <w:t>终</w:t>
      </w:r>
      <w:r>
        <w:rPr>
          <w:rFonts w:ascii="Simsun" w:hAnsi="Simsun"/>
          <w:color w:val="000000"/>
          <w:szCs w:val="21"/>
          <w:shd w:val="clear" w:color="auto" w:fill="FFFFFF"/>
        </w:rPr>
        <w:t>发展到纯电动汽车。具体到市场来看，还是先放到了城市公交等领域。例如比亚迪现在把重点就放到了大巴、公交等领域，因为这些车型行驶路线比较固定，充电问题比较好解决，另一方面，在公交领域政府的补贴力度也较大，公交公司有动力用新能源汽车替换传统汽车，这部分车型在政府政策的推动下已经形成了市场。</w:t>
      </w:r>
    </w:p>
    <w:p w:rsidR="0076773E" w:rsidRDefault="00A4103B" w:rsidP="0076773E">
      <w:pPr>
        <w:tabs>
          <w:tab w:val="left" w:pos="1276"/>
        </w:tabs>
        <w:spacing w:line="360" w:lineRule="auto"/>
        <w:ind w:leftChars="540" w:left="1134" w:firstLineChars="202" w:firstLine="424"/>
        <w:jc w:val="left"/>
        <w:rPr>
          <w:rFonts w:ascii="Simsun" w:hAnsi="Simsun" w:hint="eastAsia"/>
          <w:color w:val="000000"/>
          <w:szCs w:val="21"/>
          <w:shd w:val="clear" w:color="auto" w:fill="FFFFFF"/>
        </w:rPr>
      </w:pPr>
      <w:r>
        <w:rPr>
          <w:noProof/>
        </w:rPr>
        <w:drawing>
          <wp:inline distT="0" distB="0" distL="0" distR="0" wp14:anchorId="71325A61" wp14:editId="33C21DC5">
            <wp:extent cx="3467100" cy="1962150"/>
            <wp:effectExtent l="0" t="0" r="0" b="0"/>
            <wp:docPr id="288" name="图示 28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rsidR="00A82681" w:rsidRDefault="00A4103B" w:rsidP="00A82681">
      <w:pPr>
        <w:spacing w:line="360" w:lineRule="auto"/>
        <w:ind w:firstLineChars="202" w:firstLine="424"/>
        <w:jc w:val="left"/>
        <w:rPr>
          <w:rFonts w:ascii="Simsun" w:hAnsi="Simsun" w:hint="eastAsia"/>
          <w:color w:val="000000"/>
          <w:szCs w:val="21"/>
          <w:shd w:val="clear" w:color="auto" w:fill="FFFFFF"/>
        </w:rPr>
      </w:pPr>
      <w:r>
        <w:rPr>
          <w:rFonts w:ascii="Simsun" w:hAnsi="Simsun"/>
          <w:color w:val="000000"/>
          <w:szCs w:val="21"/>
          <w:shd w:val="clear" w:color="auto" w:fill="FFFFFF"/>
        </w:rPr>
        <w:t>但是私人汽车方面，大规模的启动还需要一定的时间，不是短期内可以实现的。</w:t>
      </w:r>
      <w:r w:rsidRPr="0069328A">
        <w:rPr>
          <w:rFonts w:ascii="Simsun" w:hAnsi="Simsun" w:hint="eastAsia"/>
          <w:color w:val="000000"/>
          <w:szCs w:val="21"/>
          <w:shd w:val="clear" w:color="auto" w:fill="FFFFFF"/>
        </w:rPr>
        <w:t>据《电动汽车科技发展十二五专项规划》，到</w:t>
      </w:r>
      <w:r w:rsidRPr="0069328A">
        <w:rPr>
          <w:rFonts w:ascii="Simsun" w:hAnsi="Simsun" w:hint="eastAsia"/>
          <w:color w:val="000000"/>
          <w:szCs w:val="21"/>
          <w:shd w:val="clear" w:color="auto" w:fill="FFFFFF"/>
        </w:rPr>
        <w:t>2015</w:t>
      </w:r>
      <w:r w:rsidRPr="0069328A">
        <w:rPr>
          <w:rFonts w:ascii="Simsun" w:hAnsi="Simsun" w:hint="eastAsia"/>
          <w:color w:val="000000"/>
          <w:szCs w:val="21"/>
          <w:shd w:val="clear" w:color="auto" w:fill="FFFFFF"/>
        </w:rPr>
        <w:t>年底建成</w:t>
      </w:r>
      <w:r w:rsidRPr="0069328A">
        <w:rPr>
          <w:rFonts w:ascii="Simsun" w:hAnsi="Simsun" w:hint="eastAsia"/>
          <w:color w:val="000000"/>
          <w:szCs w:val="21"/>
          <w:shd w:val="clear" w:color="auto" w:fill="FFFFFF"/>
        </w:rPr>
        <w:t xml:space="preserve"> 40</w:t>
      </w:r>
      <w:r w:rsidRPr="0069328A">
        <w:rPr>
          <w:rFonts w:ascii="Simsun" w:hAnsi="Simsun" w:hint="eastAsia"/>
          <w:color w:val="000000"/>
          <w:szCs w:val="21"/>
          <w:shd w:val="clear" w:color="auto" w:fill="FFFFFF"/>
        </w:rPr>
        <w:t>万个充电桩、</w:t>
      </w:r>
      <w:proofErr w:type="gramStart"/>
      <w:r w:rsidRPr="0069328A">
        <w:rPr>
          <w:rFonts w:ascii="Simsun" w:hAnsi="Simsun" w:hint="eastAsia"/>
          <w:color w:val="000000"/>
          <w:szCs w:val="21"/>
          <w:shd w:val="clear" w:color="auto" w:fill="FFFFFF"/>
        </w:rPr>
        <w:t>2000</w:t>
      </w:r>
      <w:r w:rsidRPr="0069328A">
        <w:rPr>
          <w:rFonts w:ascii="Simsun" w:hAnsi="Simsun" w:hint="eastAsia"/>
          <w:color w:val="000000"/>
          <w:szCs w:val="21"/>
          <w:shd w:val="clear" w:color="auto" w:fill="FFFFFF"/>
        </w:rPr>
        <w:t>个充换电站</w:t>
      </w:r>
      <w:proofErr w:type="gramEnd"/>
      <w:r w:rsidRPr="0069328A">
        <w:rPr>
          <w:rFonts w:ascii="Simsun" w:hAnsi="Simsun" w:hint="eastAsia"/>
          <w:color w:val="000000"/>
          <w:szCs w:val="21"/>
          <w:shd w:val="clear" w:color="auto" w:fill="FFFFFF"/>
        </w:rPr>
        <w:t>。充电桩的建设涉及多方利益协调，虽然目前国家电网已经明确放开了民营资本进入充电桩领域，但由于当前充电桩的建设运营依然没有成熟的盈利模式，民营资本进入谨慎，充电桩的建设还要依靠国家电网和各地方政府推进。</w:t>
      </w:r>
      <w:r>
        <w:rPr>
          <w:rFonts w:ascii="Simsun" w:hAnsi="Simsun" w:hint="eastAsia"/>
          <w:color w:val="000000"/>
          <w:szCs w:val="21"/>
          <w:shd w:val="clear" w:color="auto" w:fill="FFFFFF"/>
        </w:rPr>
        <w:t>所以由于</w:t>
      </w:r>
      <w:r w:rsidRPr="000F3DCB">
        <w:rPr>
          <w:rFonts w:ascii="Simsun" w:hAnsi="Simsun" w:hint="eastAsia"/>
          <w:color w:val="000000"/>
          <w:szCs w:val="21"/>
          <w:shd w:val="clear" w:color="auto" w:fill="FFFFFF"/>
        </w:rPr>
        <w:t>充电桩和充电站的建设缓慢（充电接口和协议不统一、配套设施不具备区域连贯性）</w:t>
      </w:r>
      <w:r>
        <w:rPr>
          <w:rFonts w:ascii="Simsun" w:hAnsi="Simsun" w:hint="eastAsia"/>
          <w:color w:val="000000"/>
          <w:szCs w:val="21"/>
          <w:shd w:val="clear" w:color="auto" w:fill="FFFFFF"/>
        </w:rPr>
        <w:t>、核心技术有待突破（电池技术方面的一致性、稳定性都有待提高；成本价格高、充电时间长、续航里程短）等实质性问题还有待解决，私人消费新能源汽车大规模启动仍需时日。</w:t>
      </w:r>
    </w:p>
    <w:p w:rsidR="00A82681" w:rsidRPr="00A82681" w:rsidRDefault="00A82681" w:rsidP="00A82681">
      <w:pPr>
        <w:spacing w:line="360" w:lineRule="auto"/>
        <w:ind w:firstLineChars="202" w:firstLine="424"/>
        <w:jc w:val="left"/>
        <w:rPr>
          <w:rFonts w:ascii="Simsun" w:hAnsi="Simsun" w:hint="eastAsia"/>
          <w:color w:val="000000"/>
          <w:szCs w:val="21"/>
          <w:shd w:val="clear" w:color="auto" w:fill="FFFFFF"/>
        </w:rPr>
      </w:pPr>
    </w:p>
    <w:p w:rsidR="00A4103B" w:rsidRPr="007E0C88" w:rsidRDefault="00A4103B" w:rsidP="009A0D10">
      <w:pPr>
        <w:spacing w:line="360" w:lineRule="auto"/>
        <w:ind w:firstLineChars="176" w:firstLine="424"/>
        <w:rPr>
          <w:b/>
          <w:color w:val="333333"/>
          <w:sz w:val="24"/>
          <w:szCs w:val="24"/>
        </w:rPr>
      </w:pPr>
      <w:r w:rsidRPr="007E0C88">
        <w:rPr>
          <w:rFonts w:hint="eastAsia"/>
          <w:b/>
          <w:bCs/>
          <w:color w:val="333333"/>
          <w:sz w:val="24"/>
          <w:szCs w:val="24"/>
        </w:rPr>
        <w:t>4</w:t>
      </w:r>
      <w:r w:rsidR="00E27BC6">
        <w:rPr>
          <w:rFonts w:hint="eastAsia"/>
          <w:b/>
          <w:bCs/>
          <w:color w:val="333333"/>
          <w:sz w:val="24"/>
          <w:szCs w:val="24"/>
        </w:rPr>
        <w:t>.</w:t>
      </w:r>
      <w:r w:rsidRPr="007E0C88">
        <w:rPr>
          <w:b/>
          <w:bCs/>
          <w:color w:val="333333"/>
          <w:sz w:val="24"/>
          <w:szCs w:val="24"/>
        </w:rPr>
        <w:t xml:space="preserve"> </w:t>
      </w:r>
      <w:r w:rsidRPr="007E0C88">
        <w:rPr>
          <w:b/>
          <w:color w:val="333333"/>
          <w:sz w:val="24"/>
          <w:szCs w:val="24"/>
        </w:rPr>
        <w:t>新能源汽车发展要与能源结构调整相结合</w:t>
      </w:r>
    </w:p>
    <w:p w:rsidR="00A4103B" w:rsidRDefault="00A4103B" w:rsidP="00A4103B">
      <w:pPr>
        <w:spacing w:line="360" w:lineRule="auto"/>
        <w:ind w:firstLineChars="202" w:firstLine="424"/>
        <w:jc w:val="left"/>
        <w:rPr>
          <w:rFonts w:ascii="Simsun" w:hAnsi="Simsun" w:hint="eastAsia"/>
          <w:color w:val="000000"/>
          <w:szCs w:val="21"/>
          <w:shd w:val="clear" w:color="auto" w:fill="FFFFFF"/>
        </w:rPr>
      </w:pPr>
      <w:r>
        <w:rPr>
          <w:rFonts w:ascii="Simsun" w:hAnsi="Simsun"/>
          <w:color w:val="000000"/>
          <w:szCs w:val="21"/>
          <w:shd w:val="clear" w:color="auto" w:fill="FFFFFF"/>
        </w:rPr>
        <w:t>新能源汽车的发展从社会上来说是一个系统工程，不仅仅是驱动方式的改变，同时对能源基础设施、能源结构的调整也有它的需求。新能源汽车的节能、二氧化碳</w:t>
      </w:r>
      <w:proofErr w:type="gramStart"/>
      <w:r>
        <w:rPr>
          <w:rFonts w:ascii="Simsun" w:hAnsi="Simsun"/>
          <w:color w:val="000000"/>
          <w:szCs w:val="21"/>
          <w:shd w:val="clear" w:color="auto" w:fill="FFFFFF"/>
        </w:rPr>
        <w:t>减排要从</w:t>
      </w:r>
      <w:proofErr w:type="gramEnd"/>
      <w:r>
        <w:rPr>
          <w:rFonts w:ascii="Simsun" w:hAnsi="Simsun"/>
          <w:color w:val="000000"/>
          <w:szCs w:val="21"/>
          <w:shd w:val="clear" w:color="auto" w:fill="FFFFFF"/>
        </w:rPr>
        <w:t>新能源汽车的全生命周期来考虑，效果不仅需要从新能源汽车本身使用的环节来看，还需要看上游能源的结构。</w:t>
      </w:r>
      <w:r>
        <w:rPr>
          <w:rFonts w:ascii="Simsun" w:hAnsi="Simsun" w:hint="eastAsia"/>
          <w:color w:val="000000"/>
          <w:szCs w:val="21"/>
          <w:shd w:val="clear" w:color="auto" w:fill="FFFFFF"/>
        </w:rPr>
        <w:t>在中国现有的能源结构下，纯电动汽车节能效果</w:t>
      </w:r>
      <w:r>
        <w:rPr>
          <w:rFonts w:ascii="Simsun" w:hAnsi="Simsun"/>
          <w:color w:val="000000"/>
          <w:szCs w:val="21"/>
          <w:shd w:val="clear" w:color="auto" w:fill="FFFFFF"/>
        </w:rPr>
        <w:t>要好于传统的内燃机汽车，但在减排方面，二氧化碳排放目前还略高于内燃机汽车</w:t>
      </w:r>
      <w:r>
        <w:rPr>
          <w:rFonts w:ascii="Simsun" w:hAnsi="Simsun" w:hint="eastAsia"/>
          <w:color w:val="000000"/>
          <w:szCs w:val="21"/>
          <w:shd w:val="clear" w:color="auto" w:fill="FFFFFF"/>
        </w:rPr>
        <w:t>，</w:t>
      </w:r>
      <w:r>
        <w:rPr>
          <w:rFonts w:ascii="Simsun" w:hAnsi="Simsun"/>
          <w:color w:val="000000"/>
          <w:szCs w:val="21"/>
          <w:shd w:val="clear" w:color="auto" w:fill="FFFFFF"/>
        </w:rPr>
        <w:t>但上游的能源结构趋势是可变的，比如我国就在逐步提高清洁能源、低碳能源的比重，核电、风能、太阳能、水电的比重越高，电动汽车全生命周期的节能减排效果就会越好</w:t>
      </w:r>
      <w:r>
        <w:rPr>
          <w:rFonts w:ascii="Simsun" w:hAnsi="Simsun" w:hint="eastAsia"/>
          <w:color w:val="000000"/>
          <w:szCs w:val="21"/>
          <w:shd w:val="clear" w:color="auto" w:fill="FFFFFF"/>
        </w:rPr>
        <w:t>，</w:t>
      </w:r>
      <w:r>
        <w:rPr>
          <w:rFonts w:ascii="Simsun" w:hAnsi="Simsun"/>
          <w:color w:val="000000"/>
          <w:szCs w:val="21"/>
          <w:shd w:val="clear" w:color="auto" w:fill="FFFFFF"/>
        </w:rPr>
        <w:t>一次能源向电能转换过程中二氧化碳的排放也会逐步减少，这样，新能源汽车的减排效果会逐渐地体现出来。</w:t>
      </w:r>
    </w:p>
    <w:p w:rsidR="00A4103B" w:rsidRDefault="00A4103B" w:rsidP="00A4103B">
      <w:pPr>
        <w:spacing w:line="360" w:lineRule="auto"/>
        <w:ind w:firstLineChars="202" w:firstLine="424"/>
        <w:jc w:val="left"/>
        <w:rPr>
          <w:rFonts w:ascii="Simsun" w:hAnsi="Simsun" w:hint="eastAsia"/>
          <w:color w:val="000000"/>
          <w:szCs w:val="21"/>
          <w:shd w:val="clear" w:color="auto" w:fill="FFFFFF"/>
        </w:rPr>
      </w:pPr>
      <w:r w:rsidRPr="00687975">
        <w:rPr>
          <w:rFonts w:ascii="Simsun" w:hAnsi="Simsun"/>
          <w:noProof/>
          <w:color w:val="000000"/>
          <w:szCs w:val="21"/>
          <w:shd w:val="clear" w:color="auto" w:fill="FFFFFF"/>
        </w:rPr>
        <w:lastRenderedPageBreak/>
        <mc:AlternateContent>
          <mc:Choice Requires="wps">
            <w:drawing>
              <wp:anchor distT="0" distB="0" distL="114300" distR="114300" simplePos="0" relativeHeight="251676672" behindDoc="1" locked="0" layoutInCell="1" allowOverlap="1" wp14:anchorId="38FCE303" wp14:editId="589DB8C3">
                <wp:simplePos x="0" y="0"/>
                <wp:positionH relativeFrom="column">
                  <wp:posOffset>2124075</wp:posOffset>
                </wp:positionH>
                <wp:positionV relativeFrom="paragraph">
                  <wp:posOffset>381000</wp:posOffset>
                </wp:positionV>
                <wp:extent cx="542925" cy="257175"/>
                <wp:effectExtent l="0" t="0" r="0" b="0"/>
                <wp:wrapTight wrapText="bothSides">
                  <wp:wrapPolygon edited="1">
                    <wp:start x="2274" y="0"/>
                    <wp:lineTo x="0" y="21600"/>
                    <wp:lineTo x="19705" y="21600"/>
                    <wp:lineTo x="18947" y="0"/>
                    <wp:lineTo x="2274" y="0"/>
                  </wp:wrapPolygon>
                </wp:wrapTight>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257175"/>
                        </a:xfrm>
                        <a:prstGeom prst="rect">
                          <a:avLst/>
                        </a:prstGeom>
                        <a:noFill/>
                        <a:ln w="9525">
                          <a:noFill/>
                          <a:miter lim="800000"/>
                          <a:headEnd/>
                          <a:tailEnd/>
                        </a:ln>
                      </wps:spPr>
                      <wps:txbx>
                        <w:txbxContent>
                          <w:p w:rsidR="00D7225E" w:rsidRPr="00687975" w:rsidRDefault="00D7225E" w:rsidP="00A4103B">
                            <w:r>
                              <w:rPr>
                                <w:rFonts w:ascii="Simsun" w:hAnsi="Simsun" w:hint="eastAsia"/>
                                <w:color w:val="000000"/>
                                <w:szCs w:val="21"/>
                                <w:shd w:val="clear" w:color="auto" w:fill="FFFFFF"/>
                              </w:rPr>
                              <w:t>制造</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本框 2" o:spid="_x0000_s1054" type="#_x0000_t202" style="position:absolute;left:0;text-align:left;margin-left:167.25pt;margin-top:30pt;width:42.75pt;height:20.2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wrapcoords="2274 0 0 21600 19705 21600 18947 0 227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" filled="f" stroked="f">
                <v:textbox>
                  <w:txbxContent>
                    <w:p w:rsidR="00D7225E" w:rsidRPr="00687975" w:rsidRDefault="00D7225E" w:rsidP="00A4103B">
                      <w:r>
                        <w:rPr>
                          <w:rFonts w:ascii="Simsun" w:hAnsi="Simsun" w:hint="eastAsia"/>
                          <w:color w:val="000000"/>
                          <w:szCs w:val="21"/>
                          <w:shd w:val="clear" w:color="auto" w:fill="FFFFFF"/>
                        </w:rPr>
                        <w:t>制造</w:t>
                      </w:r>
                    </w:p>
                  </w:txbxContent>
                </v:textbox>
                <w10:wrap type="tight"/>
              </v:shape>
            </w:pict>
          </mc:Fallback>
        </mc:AlternateContent>
      </w:r>
      <w:r>
        <w:rPr>
          <w:rFonts w:ascii="Simsun" w:hAnsi="Simsun"/>
          <w:noProof/>
          <w:color w:val="000000"/>
          <w:szCs w:val="21"/>
        </w:rPr>
        <mc:AlternateContent>
          <mc:Choice Requires="wpg">
            <w:drawing>
              <wp:inline distT="0" distB="0" distL="0" distR="0" wp14:anchorId="35C60667" wp14:editId="08F07709">
                <wp:extent cx="5067300" cy="1800225"/>
                <wp:effectExtent l="0" t="0" r="19050" b="0"/>
                <wp:docPr id="18" name="组合 18"/>
                <wp:cNvGraphicFramePr/>
                <a:graphic xmlns:a="http://schemas.openxmlformats.org/drawingml/2006/main">
                  <a:graphicData uri="http://schemas.microsoft.com/office/word/2010/wordprocessingGroup">
                    <wpg:wgp>
                      <wpg:cNvGrpSpPr/>
                      <wpg:grpSpPr>
                        <a:xfrm>
                          <a:off x="0" y="0"/>
                          <a:ext cx="5067300" cy="1800225"/>
                          <a:chOff x="0" y="0"/>
                          <a:chExt cx="4676775" cy="1685925"/>
                        </a:xfrm>
                      </wpg:grpSpPr>
                      <wps:wsp>
                        <wps:cNvPr id="19" name="矩形 19"/>
                        <wps:cNvSpPr/>
                        <wps:spPr>
                          <a:xfrm>
                            <a:off x="0" y="76200"/>
                            <a:ext cx="1685925" cy="952500"/>
                          </a:xfrm>
                          <a:prstGeom prst="rect">
                            <a:avLst/>
                          </a:prstGeom>
                          <a:ln/>
                        </wps:spPr>
                        <wps:style>
                          <a:lnRef idx="2">
                            <a:schemeClr val="accent3"/>
                          </a:lnRef>
                          <a:fillRef idx="1">
                            <a:schemeClr val="lt1"/>
                          </a:fillRef>
                          <a:effectRef idx="0">
                            <a:schemeClr val="accent3"/>
                          </a:effectRef>
                          <a:fontRef idx="minor">
                            <a:schemeClr val="dk1"/>
                          </a:fontRef>
                        </wps:style>
                        <wps:txbx>
                          <w:txbxContent>
                            <w:p w:rsidR="00D7225E" w:rsidRDefault="00D7225E" w:rsidP="00A4103B">
                              <w:pPr>
                                <w:tabs>
                                  <w:tab w:val="left" w:pos="284"/>
                                  <w:tab w:val="left" w:pos="426"/>
                                </w:tabs>
                                <w:ind w:left="567" w:hangingChars="270" w:hanging="567"/>
                                <w:jc w:val="left"/>
                                <w:rPr>
                                  <w:rFonts w:ascii="Simsun" w:hAnsi="Simsun" w:hint="eastAsia"/>
                                  <w:color w:val="000000"/>
                                  <w:szCs w:val="21"/>
                                  <w:shd w:val="clear" w:color="auto" w:fill="FFFFFF"/>
                                </w:rPr>
                              </w:pPr>
                              <w:r>
                                <w:rPr>
                                  <w:rFonts w:ascii="Simsun" w:hAnsi="Simsun"/>
                                  <w:color w:val="000000"/>
                                  <w:szCs w:val="21"/>
                                  <w:shd w:val="clear" w:color="auto" w:fill="FFFFFF"/>
                                </w:rPr>
                                <w:t>上游的能源结构</w:t>
                              </w:r>
                              <w:r>
                                <w:rPr>
                                  <w:rFonts w:ascii="Simsun" w:hAnsi="Simsun" w:hint="eastAsia"/>
                                  <w:color w:val="000000"/>
                                  <w:szCs w:val="21"/>
                                  <w:shd w:val="clear" w:color="auto" w:fill="FFFFFF"/>
                                </w:rPr>
                                <w:t>：</w:t>
                              </w:r>
                            </w:p>
                            <w:p w:rsidR="00D7225E" w:rsidRDefault="00D7225E" w:rsidP="00A4103B">
                              <w:pPr>
                                <w:ind w:firstLineChars="200" w:firstLine="420"/>
                                <w:jc w:val="left"/>
                              </w:pPr>
                              <w:r>
                                <w:rPr>
                                  <w:rFonts w:ascii="Simsun" w:hAnsi="Simsun"/>
                                  <w:color w:val="000000"/>
                                  <w:szCs w:val="21"/>
                                  <w:shd w:val="clear" w:color="auto" w:fill="FFFFFF"/>
                                </w:rPr>
                                <w:t>清洁能源、低碳能源的比重，核电、风能、太阳能、水电的比重</w:t>
                              </w:r>
                              <w:r>
                                <w:rPr>
                                  <w:rFonts w:ascii="Simsun" w:hAnsi="Simsun" w:hint="eastAsia"/>
                                  <w:color w:val="000000"/>
                                  <w:szCs w:val="21"/>
                                  <w:shd w:val="clear" w:color="auto" w:fill="FFFFFF"/>
                                </w:rPr>
                                <w:t>升高</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0"/>
                        <wps:cNvSpPr/>
                        <wps:spPr>
                          <a:xfrm>
                            <a:off x="2276851" y="333375"/>
                            <a:ext cx="938212" cy="533400"/>
                          </a:xfrm>
                          <a:prstGeom prst="rect">
                            <a:avLst/>
                          </a:prstGeom>
                        </wps:spPr>
                        <wps:style>
                          <a:lnRef idx="2">
                            <a:schemeClr val="accent3"/>
                          </a:lnRef>
                          <a:fillRef idx="1">
                            <a:schemeClr val="lt1"/>
                          </a:fillRef>
                          <a:effectRef idx="0">
                            <a:schemeClr val="accent3"/>
                          </a:effectRef>
                          <a:fontRef idx="minor">
                            <a:schemeClr val="dk1"/>
                          </a:fontRef>
                        </wps:style>
                        <wps:txbx>
                          <w:txbxContent>
                            <w:p w:rsidR="00D7225E" w:rsidRDefault="00D7225E" w:rsidP="00A4103B">
                              <w:pPr>
                                <w:jc w:val="center"/>
                              </w:pPr>
                              <w:r>
                                <w:rPr>
                                  <w:rFonts w:ascii="Simsun" w:hAnsi="Simsun"/>
                                  <w:color w:val="000000"/>
                                  <w:szCs w:val="21"/>
                                  <w:shd w:val="clear" w:color="auto" w:fill="FFFFFF"/>
                                </w:rPr>
                                <w:t>新能源汽车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3467100" y="0"/>
                            <a:ext cx="1209675" cy="533400"/>
                          </a:xfrm>
                          <a:prstGeom prst="rect">
                            <a:avLst/>
                          </a:prstGeom>
                        </wps:spPr>
                        <wps:style>
                          <a:lnRef idx="2">
                            <a:schemeClr val="accent3"/>
                          </a:lnRef>
                          <a:fillRef idx="1">
                            <a:schemeClr val="lt1"/>
                          </a:fillRef>
                          <a:effectRef idx="0">
                            <a:schemeClr val="accent3"/>
                          </a:effectRef>
                          <a:fontRef idx="minor">
                            <a:schemeClr val="dk1"/>
                          </a:fontRef>
                        </wps:style>
                        <wps:txbx>
                          <w:txbxContent>
                            <w:p w:rsidR="00D7225E" w:rsidRDefault="00D7225E" w:rsidP="00A4103B">
                              <w:r>
                                <w:rPr>
                                  <w:rFonts w:hint="eastAsia"/>
                                </w:rPr>
                                <w:t>节能效果</w:t>
                              </w:r>
                              <w:r>
                                <w:rPr>
                                  <w:rFonts w:hint="eastAsia"/>
                                </w:rPr>
                                <w:t>&gt;</w:t>
                              </w:r>
                              <w:r>
                                <w:rPr>
                                  <w:rFonts w:hint="eastAsia"/>
                                </w:rPr>
                                <w:t>传统内燃机汽车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矩形 22"/>
                        <wps:cNvSpPr/>
                        <wps:spPr>
                          <a:xfrm>
                            <a:off x="3467100" y="666750"/>
                            <a:ext cx="1209675" cy="466725"/>
                          </a:xfrm>
                          <a:prstGeom prst="rect">
                            <a:avLst/>
                          </a:prstGeom>
                        </wps:spPr>
                        <wps:style>
                          <a:lnRef idx="2">
                            <a:schemeClr val="accent3"/>
                          </a:lnRef>
                          <a:fillRef idx="1">
                            <a:schemeClr val="lt1"/>
                          </a:fillRef>
                          <a:effectRef idx="0">
                            <a:schemeClr val="accent3"/>
                          </a:effectRef>
                          <a:fontRef idx="minor">
                            <a:schemeClr val="dk1"/>
                          </a:fontRef>
                        </wps:style>
                        <wps:txbx>
                          <w:txbxContent>
                            <w:p w:rsidR="00D7225E" w:rsidRDefault="00D7225E" w:rsidP="00A4103B">
                              <w:pPr>
                                <w:jc w:val="center"/>
                              </w:pPr>
                              <w:r>
                                <w:rPr>
                                  <w:rFonts w:hint="eastAsia"/>
                                </w:rPr>
                                <w:t>减排效果略高于内燃机汽车</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直接箭头连接符 24"/>
                        <wps:cNvCnPr>
                          <a:stCxn id="20" idx="3"/>
                        </wps:cNvCnPr>
                        <wps:spPr>
                          <a:xfrm flipV="1">
                            <a:off x="3215063" y="419100"/>
                            <a:ext cx="204411" cy="180975"/>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25" name="直接箭头连接符 25"/>
                        <wps:cNvCnPr>
                          <a:stCxn id="20" idx="3"/>
                        </wps:cNvCnPr>
                        <wps:spPr>
                          <a:xfrm>
                            <a:off x="3215063" y="600076"/>
                            <a:ext cx="204412" cy="219074"/>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s:wsp>
                        <wps:cNvPr id="26" name="左大括号 26"/>
                        <wps:cNvSpPr/>
                        <wps:spPr>
                          <a:xfrm rot="16200000">
                            <a:off x="2257425" y="19050"/>
                            <a:ext cx="247650" cy="2571750"/>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文本框 2"/>
                        <wps:cNvSpPr txBox="1">
                          <a:spLocks noChangeArrowheads="1"/>
                        </wps:cNvSpPr>
                        <wps:spPr bwMode="auto">
                          <a:xfrm>
                            <a:off x="1095375" y="1428750"/>
                            <a:ext cx="2657475" cy="257175"/>
                          </a:xfrm>
                          <a:prstGeom prst="rect">
                            <a:avLst/>
                          </a:prstGeom>
                          <a:noFill/>
                          <a:ln w="9525">
                            <a:noFill/>
                            <a:miter lim="800000"/>
                            <a:headEnd/>
                            <a:tailEnd/>
                          </a:ln>
                        </wps:spPr>
                        <wps:txbx>
                          <w:txbxContent>
                            <w:p w:rsidR="00D7225E" w:rsidRPr="00687975" w:rsidRDefault="00D7225E" w:rsidP="00A4103B">
                              <w:r w:rsidRPr="00687975">
                                <w:rPr>
                                  <w:rFonts w:ascii="Simsun" w:hAnsi="Simsun"/>
                                  <w:color w:val="000000"/>
                                  <w:szCs w:val="21"/>
                                  <w:shd w:val="clear" w:color="auto" w:fill="FFFFFF"/>
                                </w:rPr>
                                <w:t>电动汽车全生命周期的节能减排效果</w:t>
                              </w:r>
                              <w:r w:rsidRPr="00687975">
                                <w:rPr>
                                  <w:rFonts w:ascii="Simsun" w:hAnsi="Simsun" w:hint="eastAsia"/>
                                  <w:color w:val="000000"/>
                                  <w:szCs w:val="21"/>
                                  <w:shd w:val="clear" w:color="auto" w:fill="FFFFFF"/>
                                </w:rPr>
                                <w:t>更</w:t>
                              </w:r>
                              <w:r w:rsidRPr="00687975">
                                <w:rPr>
                                  <w:rFonts w:ascii="Simsun" w:hAnsi="Simsun"/>
                                  <w:color w:val="000000"/>
                                  <w:szCs w:val="21"/>
                                  <w:shd w:val="clear" w:color="auto" w:fill="FFFFFF"/>
                                </w:rPr>
                                <w:t>好</w:t>
                              </w:r>
                            </w:p>
                          </w:txbxContent>
                        </wps:txbx>
                        <wps:bodyPr rot="0" vert="horz" wrap="square" lIns="91440" tIns="45720" rIns="91440" bIns="45720" anchor="t" anchorCtr="0">
                          <a:noAutofit/>
                        </wps:bodyPr>
                      </wps:wsp>
                      <wps:wsp>
                        <wps:cNvPr id="28" name="直接箭头连接符 28"/>
                        <wps:cNvCnPr/>
                        <wps:spPr>
                          <a:xfrm>
                            <a:off x="1685925" y="619125"/>
                            <a:ext cx="590926" cy="0"/>
                          </a:xfrm>
                          <a:prstGeom prst="straightConnector1">
                            <a:avLst/>
                          </a:prstGeom>
                          <a:ln>
                            <a:tailEnd type="arrow"/>
                          </a:ln>
                        </wps:spPr>
                        <wps:style>
                          <a:lnRef idx="1">
                            <a:schemeClr val="accent3"/>
                          </a:lnRef>
                          <a:fillRef idx="0">
                            <a:schemeClr val="accent3"/>
                          </a:fillRef>
                          <a:effectRef idx="0">
                            <a:schemeClr val="accent3"/>
                          </a:effectRef>
                          <a:fontRef idx="minor">
                            <a:schemeClr val="tx1"/>
                          </a:fontRef>
                        </wps:style>
                        <wps:bodyPr/>
                      </wps:wsp>
                    </wpg:wgp>
                  </a:graphicData>
                </a:graphic>
              </wp:inline>
            </w:drawing>
          </mc:Choice>
          <mc:Fallback>
            <w:pict>
              <v:group id="组合 18" o:spid="_x0000_s1055" style="width:399pt;height:141.75pt;mso-position-horizontal-relative:char;mso-position-vertical-relative:line" coordsize="46767,16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">
                <v:rect id="矩形 19" o:spid="_x0000_s1056" style="position:absolute;top:762;width:16859;height:95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CzQLwA&#10;AADbAAAADwAAAGRycy9kb3ducmV2LnhtbERPzQ7BQBC+S7zDZiRubIlQZQkSCW7FA0y6o210Z5vu&#10;ot7eSiRu8+X7neW6NZV4UuNKywpGwwgEcWZ1ybmC62U/iEE4j6yxskwK3uRgvep2lpho++KUnmef&#10;ixDCLkEFhfd1IqXLCjLohrYmDtzNNgZ9gE0udYOvEG4qOY6iqTRYcmgosKZdQdn9/DAKZu94lt7H&#10;R7lF2py2EcfpZJQp1e+1mwUIT63/i3/ugw7z5/D9JRwgVx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BcLNAvAAAANsAAAAPAAAAAAAAAAAAAAAAAJgCAABkcnMvZG93bnJldi54&#10;bWxQSwUGAAAAAAQABAD1AAAAgQMAAAAA&#10;" fillcolor="white [3201]" strokecolor="#9bbb59 [3206]" strokeweight="2pt">
                  <v:textbox>
                    <w:txbxContent>
                      <w:p w:rsidR="00D7225E" w:rsidRDefault="00D7225E" w:rsidP="00A4103B">
                        <w:pPr>
                          <w:tabs>
                            <w:tab w:val="left" w:pos="284"/>
                            <w:tab w:val="left" w:pos="426"/>
                          </w:tabs>
                          <w:ind w:left="567" w:hangingChars="270" w:hanging="567"/>
                          <w:jc w:val="left"/>
                          <w:rPr>
                            <w:rFonts w:ascii="Simsun" w:hAnsi="Simsun" w:hint="eastAsia"/>
                            <w:color w:val="000000"/>
                            <w:szCs w:val="21"/>
                            <w:shd w:val="clear" w:color="auto" w:fill="FFFFFF"/>
                          </w:rPr>
                        </w:pPr>
                        <w:r>
                          <w:rPr>
                            <w:rFonts w:ascii="Simsun" w:hAnsi="Simsun"/>
                            <w:color w:val="000000"/>
                            <w:szCs w:val="21"/>
                            <w:shd w:val="clear" w:color="auto" w:fill="FFFFFF"/>
                          </w:rPr>
                          <w:t>上游的能源结构</w:t>
                        </w:r>
                        <w:r>
                          <w:rPr>
                            <w:rFonts w:ascii="Simsun" w:hAnsi="Simsun" w:hint="eastAsia"/>
                            <w:color w:val="000000"/>
                            <w:szCs w:val="21"/>
                            <w:shd w:val="clear" w:color="auto" w:fill="FFFFFF"/>
                          </w:rPr>
                          <w:t>：</w:t>
                        </w:r>
                      </w:p>
                      <w:p w:rsidR="00D7225E" w:rsidRDefault="00D7225E" w:rsidP="00A4103B">
                        <w:pPr>
                          <w:ind w:firstLineChars="200" w:firstLine="420"/>
                          <w:jc w:val="left"/>
                        </w:pPr>
                        <w:r>
                          <w:rPr>
                            <w:rFonts w:ascii="Simsun" w:hAnsi="Simsun"/>
                            <w:color w:val="000000"/>
                            <w:szCs w:val="21"/>
                            <w:shd w:val="clear" w:color="auto" w:fill="FFFFFF"/>
                          </w:rPr>
                          <w:t>清洁能源、低碳能源的比重，核电、风能、太阳能、水电的比重</w:t>
                        </w:r>
                        <w:r>
                          <w:rPr>
                            <w:rFonts w:ascii="Simsun" w:hAnsi="Simsun" w:hint="eastAsia"/>
                            <w:color w:val="000000"/>
                            <w:szCs w:val="21"/>
                            <w:shd w:val="clear" w:color="auto" w:fill="FFFFFF"/>
                          </w:rPr>
                          <w:t>升高</w:t>
                        </w:r>
                      </w:p>
                    </w:txbxContent>
                  </v:textbox>
                </v:rect>
                <v:rect id="矩形 20" o:spid="_x0000_s1057" style="position:absolute;left:22768;top:3333;width:9382;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bQYLsA&#10;AADbAAAADwAAAGRycy9kb3ducmV2LnhtbERPSwrCMBDdC94hjODOphbRUo2igqDuqh5gaMa22ExK&#10;E7Xe3iwEl4/3X21604gXda62rGAaxSCIC6trLhXcrodJCsJ5ZI2NZVLwIQeb9XCwwkzbN+f0uvhS&#10;hBB2GSqovG8zKV1RkUEX2ZY4cHfbGfQBdqXUHb5DuGlkEsdzabDm0FBhS/uKisflaRQsPukifyQn&#10;uUPanncxp/lsWig1HvXbJQhPvf+Lf+6jVpCE9eFL+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B4m0GC7AAAA2wAAAA8AAAAAAAAAAAAAAAAAmAIAAGRycy9kb3ducmV2Lnht&#10;bFBLBQYAAAAABAAEAPUAAACAAwAAAAA=&#10;" fillcolor="white [3201]" strokecolor="#9bbb59 [3206]" strokeweight="2pt">
                  <v:textbox>
                    <w:txbxContent>
                      <w:p w:rsidR="00D7225E" w:rsidRDefault="00D7225E" w:rsidP="00A4103B">
                        <w:pPr>
                          <w:jc w:val="center"/>
                        </w:pPr>
                        <w:r>
                          <w:rPr>
                            <w:rFonts w:ascii="Simsun" w:hAnsi="Simsun"/>
                            <w:color w:val="000000"/>
                            <w:szCs w:val="21"/>
                            <w:shd w:val="clear" w:color="auto" w:fill="FFFFFF"/>
                          </w:rPr>
                          <w:t>新能源汽车</w:t>
                        </w:r>
                      </w:p>
                    </w:txbxContent>
                  </v:textbox>
                </v:rect>
                <v:rect id="矩形 21" o:spid="_x0000_s1058" style="position:absolute;left:34671;width:12096;height:53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p1+8IA&#10;AADbAAAADwAAAGRycy9kb3ducmV2LnhtbESP0WrCQBRE3wv+w3KFvtVNgtQQXSUpFLRvUT/gkr0m&#10;wezdkF2T+PddodDHYWbOMLvDbDox0uBaywriVQSCuLK65VrB9fL9kYJwHlljZ5kUPMnBYb9422Gm&#10;7cQljWdfiwBhl6GCxvs+k9JVDRl0K9sTB+9mB4M+yKGWesApwE0nkyj6lAZbDgsN9vTVUHU/P4yC&#10;zTPdlPfkJAuk/KeIOC3XcaXU+3LOtyA8zf4//Nc+agVJDK8v4Q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anX7wgAAANsAAAAPAAAAAAAAAAAAAAAAAJgCAABkcnMvZG93&#10;bnJldi54bWxQSwUGAAAAAAQABAD1AAAAhwMAAAAA&#10;" fillcolor="white [3201]" strokecolor="#9bbb59 [3206]" strokeweight="2pt">
                  <v:textbox>
                    <w:txbxContent>
                      <w:p w:rsidR="00D7225E" w:rsidRDefault="00D7225E" w:rsidP="00A4103B">
                        <w:r>
                          <w:rPr>
                            <w:rFonts w:hint="eastAsia"/>
                          </w:rPr>
                          <w:t>节能效果</w:t>
                        </w:r>
                        <w:r>
                          <w:rPr>
                            <w:rFonts w:hint="eastAsia"/>
                          </w:rPr>
                          <w:t>&gt;</w:t>
                        </w:r>
                        <w:r>
                          <w:rPr>
                            <w:rFonts w:hint="eastAsia"/>
                          </w:rPr>
                          <w:t>传统内燃机汽车</w:t>
                        </w:r>
                      </w:p>
                    </w:txbxContent>
                  </v:textbox>
                </v:rect>
                <v:rect id="矩形 22" o:spid="_x0000_s1059" style="position:absolute;left:34671;top:6667;width:12096;height:46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jrjL4A&#10;AADbAAAADwAAAGRycy9kb3ducmV2LnhtbESPwQrCMBBE74L/EFbwpqlFtFSjqCCot6ofsDRrW2w2&#10;pYla/94IgsdhZt4wy3VnavGk1lWWFUzGEQji3OqKCwXXy36UgHAeWWNtmRS8ycF61e8tMdX2xRk9&#10;z74QAcIuRQWl900qpctLMujGtiEO3s22Bn2QbSF1i68AN7WMo2gmDVYcFkpsaFdSfj8/jIL5O5ln&#10;9/got0ib0zbiJJtOcqWGg26zAOGp8//wr33QCuIYvl/CD5C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G464y+AAAA2wAAAA8AAAAAAAAAAAAAAAAAmAIAAGRycy9kb3ducmV2&#10;LnhtbFBLBQYAAAAABAAEAPUAAACDAwAAAAA=&#10;" fillcolor="white [3201]" strokecolor="#9bbb59 [3206]" strokeweight="2pt">
                  <v:textbox>
                    <w:txbxContent>
                      <w:p w:rsidR="00D7225E" w:rsidRDefault="00D7225E" w:rsidP="00A4103B">
                        <w:pPr>
                          <w:jc w:val="center"/>
                        </w:pPr>
                        <w:r>
                          <w:rPr>
                            <w:rFonts w:hint="eastAsia"/>
                          </w:rPr>
                          <w:t>减排效果略高于内燃机汽车</w:t>
                        </w:r>
                      </w:p>
                    </w:txbxContent>
                  </v:textbox>
                </v:rect>
                <v:shapetype id="_x0000_t32" coordsize="21600,21600" o:spt="32" o:oned="t" path="m,l21600,21600e" filled="f">
                  <v:path arrowok="t" fillok="f" o:connecttype="none"/>
                  <o:lock v:ext="edit" shapetype="t"/>
                </v:shapetype>
                <v:shape id="直接箭头连接符 24" o:spid="_x0000_s1060" type="#_x0000_t32" style="position:absolute;left:32150;top:4191;width:2044;height:180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NtRsUAAADbAAAADwAAAGRycy9kb3ducmV2LnhtbESPQWvCQBSE7wX/w/KEXopuDFIkuoqI&#10;hVq9VD14fGSf2Zjs2zS71bS/3hUKPQ4z8w0zW3S2FldqfelYwWiYgCDOnS65UHA8vA0mIHxA1lg7&#10;JgU/5GEx7z3NMNPuxp903YdCRAj7DBWYEJpMSp8bsuiHriGO3tm1FkOUbSF1i7cIt7VMk+RVWiw5&#10;LhhsaGUor/bfVgFuDZpqd/qqTunLZr2Z/DYf44tSz/1uOQURqAv/4b/2u1aQjuHxJf4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BNtRsUAAADbAAAADwAAAAAAAAAA&#10;AAAAAAChAgAAZHJzL2Rvd25yZXYueG1sUEsFBgAAAAAEAAQA+QAAAJMDAAAAAA==&#10;" strokecolor="#94b64e [3046]">
                  <v:stroke endarrow="open"/>
                </v:shape>
                <v:shape id="直接箭头连接符 25" o:spid="_x0000_s1061" type="#_x0000_t32" style="position:absolute;left:32150;top:6000;width:2044;height:21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tO1MQAAADbAAAADwAAAGRycy9kb3ducmV2LnhtbESPwWrDMBBE74X+g9hAb7UcQ0NxrIS2&#10;UEhyCXHyAYu1tdxYK9dSbKdfXwUCPQ4z84Yp1pNtxUC9bxwrmCcpCOLK6YZrBafj5/MrCB+QNbaO&#10;ScGVPKxXjw8F5tqNfKChDLWIEPY5KjAhdLmUvjJk0SeuI47el+sthij7Wuoexwi3rczSdCEtNhwX&#10;DHb0Yag6lxerYDPsD+/Vz9nregy7bEu/Zdl9K/U0m96WIAJN4T98b2+0guwFbl/iD5C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W07UxAAAANsAAAAPAAAAAAAAAAAA&#10;AAAAAKECAABkcnMvZG93bnJldi54bWxQSwUGAAAAAAQABAD5AAAAkgMAAAAA&#10;" strokecolor="#94b64e [3046]">
                  <v:stroke endarrow="open"/>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6" o:spid="_x0000_s1062" type="#_x0000_t87" style="position:absolute;left:22574;top:190;width:2476;height:25718;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weisUA&#10;AADbAAAADwAAAGRycy9kb3ducmV2LnhtbESPQWvCQBSE74X+h+UVvJRmYwQp0VWKUFEvolXo8ZF9&#10;ZqPZtzG7avrvu4LgcZiZb5jxtLO1uFLrK8cK+kkKgrhwuuJSwe7n++MThA/IGmvHpOCPPEwnry9j&#10;zLW78Yau21CKCGGfowITQpNL6QtDFn3iGuLoHVxrMUTZllK3eItwW8ssTYfSYsVxwWBDM0PFaXux&#10;Chb7cFz/8ml1PM/Xg2bZbbL3mVGq99Z9jUAE6sIz/GgvtIJsCPcv8QfIy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B6KxQAAANsAAAAPAAAAAAAAAAAAAAAAAJgCAABkcnMv&#10;ZG93bnJldi54bWxQSwUGAAAAAAQABAD1AAAAigMAAAAA&#10;" adj="173" strokecolor="#4579b8 [3044]"/>
                <v:shape id="_x0000_s1063" type="#_x0000_t202" style="position:absolute;left:10953;top:14287;width:26575;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D7225E" w:rsidRPr="00687975" w:rsidRDefault="00D7225E" w:rsidP="00A4103B">
                        <w:r w:rsidRPr="00687975">
                          <w:rPr>
                            <w:rFonts w:ascii="Simsun" w:hAnsi="Simsun"/>
                            <w:color w:val="000000"/>
                            <w:szCs w:val="21"/>
                            <w:shd w:val="clear" w:color="auto" w:fill="FFFFFF"/>
                          </w:rPr>
                          <w:t>电动汽车全生命周期的节能减排效果</w:t>
                        </w:r>
                        <w:r w:rsidRPr="00687975">
                          <w:rPr>
                            <w:rFonts w:ascii="Simsun" w:hAnsi="Simsun" w:hint="eastAsia"/>
                            <w:color w:val="000000"/>
                            <w:szCs w:val="21"/>
                            <w:shd w:val="clear" w:color="auto" w:fill="FFFFFF"/>
                          </w:rPr>
                          <w:t>更</w:t>
                        </w:r>
                        <w:r w:rsidRPr="00687975">
                          <w:rPr>
                            <w:rFonts w:ascii="Simsun" w:hAnsi="Simsun"/>
                            <w:color w:val="000000"/>
                            <w:szCs w:val="21"/>
                            <w:shd w:val="clear" w:color="auto" w:fill="FFFFFF"/>
                          </w:rPr>
                          <w:t>好</w:t>
                        </w:r>
                      </w:p>
                    </w:txbxContent>
                  </v:textbox>
                </v:shape>
                <v:shape id="直接箭头连接符 28" o:spid="_x0000_s1064" type="#_x0000_t32" style="position:absolute;left:16859;top:6191;width:59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rhSr8AAADbAAAADwAAAGRycy9kb3ducmV2LnhtbERPzYrCMBC+C/sOYQRvmtqDSNcoKgjd&#10;vYjVBxia2ba2mXSb2Hb36c1B8Pjx/W92o2lET52rLCtYLiIQxLnVFRcKbtfTfA3CeWSNjWVS8EcO&#10;dtuPyQYTbQe+UJ/5QoQQdgkqKL1vEyldXpJBt7AtceB+bGfQB9gVUnc4hHDTyDiKVtJgxaGhxJaO&#10;JeV19jAK0v58OeS/tdPF4L/jL/rPsvau1Gw67j9BeBr9W/xyp1pBHMaGL+EHyO0T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VrhSr8AAADbAAAADwAAAAAAAAAAAAAAAACh&#10;AgAAZHJzL2Rvd25yZXYueG1sUEsFBgAAAAAEAAQA+QAAAI0DAAAAAA==&#10;" strokecolor="#94b64e [3046]">
                  <v:stroke endarrow="open"/>
                </v:shape>
                <w10:anchorlock/>
              </v:group>
            </w:pict>
          </mc:Fallback>
        </mc:AlternateContent>
      </w:r>
    </w:p>
    <w:p w:rsidR="0076773E" w:rsidRPr="007E492E" w:rsidRDefault="00A4103B" w:rsidP="00A82681">
      <w:pPr>
        <w:spacing w:line="360" w:lineRule="auto"/>
        <w:ind w:firstLineChars="202" w:firstLine="364"/>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4.1-4</w:t>
      </w:r>
      <w:r w:rsidRPr="0019390F">
        <w:rPr>
          <w:rFonts w:ascii="黑体" w:eastAsia="黑体" w:hAnsi="黑体" w:hint="eastAsia"/>
          <w:sz w:val="18"/>
          <w:szCs w:val="21"/>
        </w:rPr>
        <w:t>）</w:t>
      </w:r>
      <w:r w:rsidRPr="00247C12">
        <w:rPr>
          <w:rFonts w:ascii="黑体" w:eastAsia="黑体" w:hAnsi="黑体" w:hint="eastAsia"/>
          <w:sz w:val="18"/>
          <w:szCs w:val="21"/>
        </w:rPr>
        <w:t>电动汽车全生命周期的节能减排效果</w:t>
      </w:r>
      <w:r>
        <w:rPr>
          <w:rFonts w:ascii="黑体" w:eastAsia="黑体" w:hAnsi="黑体" w:hint="eastAsia"/>
          <w:sz w:val="18"/>
          <w:szCs w:val="21"/>
        </w:rPr>
        <w:t>示意图</w:t>
      </w:r>
    </w:p>
    <w:p w:rsidR="00A4103B" w:rsidRPr="007E0C88" w:rsidRDefault="00A4103B" w:rsidP="00A4103B">
      <w:pPr>
        <w:spacing w:line="360" w:lineRule="auto"/>
        <w:rPr>
          <w:rFonts w:ascii="黑体" w:eastAsia="黑体" w:hAnsi="黑体"/>
          <w:b/>
          <w:color w:val="333333"/>
          <w:sz w:val="28"/>
          <w:szCs w:val="28"/>
        </w:rPr>
      </w:pPr>
      <w:r w:rsidRPr="007E0C88">
        <w:rPr>
          <w:rFonts w:ascii="黑体" w:eastAsia="黑体" w:hAnsi="黑体" w:hint="eastAsia"/>
          <w:b/>
          <w:color w:val="333333"/>
          <w:sz w:val="28"/>
          <w:szCs w:val="28"/>
        </w:rPr>
        <w:t>（二）“比亚迪”新能源汽车发展现状的实证分析总结</w:t>
      </w:r>
    </w:p>
    <w:p w:rsidR="00A4103B" w:rsidRDefault="00A4103B" w:rsidP="007E492E">
      <w:pPr>
        <w:spacing w:line="360" w:lineRule="auto"/>
        <w:ind w:firstLineChars="202" w:firstLine="424"/>
        <w:jc w:val="left"/>
        <w:rPr>
          <w:rFonts w:ascii="Simsun" w:hAnsi="Simsun" w:hint="eastAsia"/>
          <w:color w:val="333333"/>
          <w:szCs w:val="21"/>
        </w:rPr>
      </w:pPr>
      <w:r w:rsidRPr="00D731EA">
        <w:rPr>
          <w:rFonts w:ascii="Simsun" w:hAnsi="Simsun" w:hint="eastAsia"/>
          <w:color w:val="333333"/>
          <w:szCs w:val="21"/>
        </w:rPr>
        <w:t>在新能源汽车领域，作为全球新能源汽车产业的领跑者之一，比亚迪一直积极致力于新能源汽车技术的突破创新和产品的应用推广，积极推进传统汽车转向新能源汽车的产业变革。比亚迪作为全球唯一一家横跨汽车和电池两大领域的企业集团，拥有全球领先的电池、电机、电控等核心技术，推出的纯电动大巴</w:t>
      </w:r>
      <w:r>
        <w:rPr>
          <w:rFonts w:ascii="Simsun" w:hAnsi="Simsun" w:hint="eastAsia"/>
          <w:color w:val="333333"/>
          <w:szCs w:val="21"/>
        </w:rPr>
        <w:t>K9</w:t>
      </w:r>
      <w:r w:rsidRPr="00D731EA">
        <w:rPr>
          <w:rFonts w:ascii="Simsun" w:hAnsi="Simsun" w:hint="eastAsia"/>
          <w:color w:val="333333"/>
          <w:szCs w:val="21"/>
        </w:rPr>
        <w:t>和纯电动汽车</w:t>
      </w:r>
      <w:r w:rsidRPr="00D731EA">
        <w:rPr>
          <w:rFonts w:ascii="Simsun" w:hAnsi="Simsun" w:hint="eastAsia"/>
          <w:color w:val="333333"/>
          <w:szCs w:val="21"/>
        </w:rPr>
        <w:t>e6</w:t>
      </w:r>
      <w:r w:rsidRPr="00D731EA">
        <w:rPr>
          <w:rFonts w:ascii="Simsun" w:hAnsi="Simsun" w:hint="eastAsia"/>
          <w:color w:val="333333"/>
          <w:szCs w:val="21"/>
        </w:rPr>
        <w:t>已在</w:t>
      </w:r>
      <w:r w:rsidRPr="00D731EA">
        <w:rPr>
          <w:rFonts w:ascii="Simsun" w:hAnsi="Simsun" w:hint="eastAsia"/>
          <w:color w:val="333333"/>
          <w:szCs w:val="21"/>
        </w:rPr>
        <w:t xml:space="preserve">30 </w:t>
      </w:r>
      <w:r w:rsidRPr="00D731EA">
        <w:rPr>
          <w:rFonts w:ascii="Simsun" w:hAnsi="Simsun" w:hint="eastAsia"/>
          <w:color w:val="333333"/>
          <w:szCs w:val="21"/>
        </w:rPr>
        <w:t>多个国家和地区成功运营，创造了全球电动汽车最长运营里程记录。集团开发的全球领先的双模二代技术、双向逆变技术已应用于新一代双模电动汽车“秦”，其面向个</w:t>
      </w:r>
      <w:r>
        <w:rPr>
          <w:rFonts w:ascii="Simsun" w:hAnsi="Simsun" w:hint="eastAsia"/>
          <w:color w:val="333333"/>
          <w:szCs w:val="21"/>
        </w:rPr>
        <w:t>消费市场并将迅速推向全国。</w:t>
      </w:r>
    </w:p>
    <w:tbl>
      <w:tblPr>
        <w:tblStyle w:val="-3"/>
        <w:tblW w:w="0" w:type="auto"/>
        <w:jc w:val="center"/>
        <w:tblLook w:val="04A0" w:firstRow="1" w:lastRow="0" w:firstColumn="1" w:lastColumn="0" w:noHBand="0" w:noVBand="1"/>
      </w:tblPr>
      <w:tblGrid>
        <w:gridCol w:w="1170"/>
        <w:gridCol w:w="1704"/>
        <w:gridCol w:w="1704"/>
        <w:gridCol w:w="1705"/>
        <w:gridCol w:w="1705"/>
      </w:tblGrid>
      <w:tr w:rsidR="00A4103B" w:rsidTr="0076773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988" w:type="dxa"/>
            <w:gridSpan w:val="5"/>
          </w:tcPr>
          <w:p w:rsidR="00A4103B" w:rsidRDefault="00A4103B" w:rsidP="00A4103B">
            <w:pPr>
              <w:ind w:left="424" w:firstLineChars="202" w:firstLine="426"/>
              <w:jc w:val="center"/>
              <w:rPr>
                <w:color w:val="000000"/>
                <w:szCs w:val="21"/>
              </w:rPr>
            </w:pPr>
            <w:r>
              <w:rPr>
                <w:rFonts w:hint="eastAsia"/>
                <w:color w:val="000000"/>
                <w:szCs w:val="21"/>
              </w:rPr>
              <w:t>2015</w:t>
            </w:r>
            <w:r>
              <w:rPr>
                <w:rFonts w:hint="eastAsia"/>
                <w:color w:val="000000"/>
                <w:szCs w:val="21"/>
              </w:rPr>
              <w:t>比亚迪电动汽车销量表</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0" w:type="dxa"/>
          </w:tcPr>
          <w:p w:rsidR="00A4103B" w:rsidRDefault="00A4103B" w:rsidP="00A4103B">
            <w:pPr>
              <w:ind w:firstLineChars="202" w:firstLine="426"/>
              <w:jc w:val="left"/>
              <w:rPr>
                <w:color w:val="000000"/>
                <w:szCs w:val="21"/>
              </w:rPr>
            </w:pPr>
            <w:r>
              <w:rPr>
                <w:rFonts w:hint="eastAsia"/>
                <w:color w:val="000000"/>
                <w:szCs w:val="21"/>
              </w:rPr>
              <w:t>排名</w:t>
            </w:r>
          </w:p>
        </w:tc>
        <w:tc>
          <w:tcPr>
            <w:tcW w:w="1704"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车型品牌</w:t>
            </w:r>
          </w:p>
        </w:tc>
        <w:tc>
          <w:tcPr>
            <w:tcW w:w="1704" w:type="dxa"/>
          </w:tcPr>
          <w:p w:rsidR="00A4103B" w:rsidRDefault="00A4103B" w:rsidP="00A82681">
            <w:pPr>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2015</w:t>
            </w:r>
            <w:r>
              <w:rPr>
                <w:rFonts w:hint="eastAsia"/>
                <w:color w:val="000000"/>
                <w:szCs w:val="21"/>
              </w:rPr>
              <w:t>年（辆）</w:t>
            </w:r>
          </w:p>
        </w:tc>
        <w:tc>
          <w:tcPr>
            <w:tcW w:w="1705" w:type="dxa"/>
          </w:tcPr>
          <w:p w:rsidR="00A4103B" w:rsidRDefault="00A4103B" w:rsidP="00A82681">
            <w:pPr>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市场占比（</w:t>
            </w:r>
            <w:r>
              <w:rPr>
                <w:rFonts w:hint="eastAsia"/>
                <w:color w:val="000000"/>
                <w:szCs w:val="21"/>
              </w:rPr>
              <w:t>%</w:t>
            </w:r>
            <w:r>
              <w:rPr>
                <w:rFonts w:hint="eastAsia"/>
                <w:color w:val="000000"/>
                <w:szCs w:val="21"/>
              </w:rPr>
              <w:t>）</w:t>
            </w:r>
          </w:p>
        </w:tc>
        <w:tc>
          <w:tcPr>
            <w:tcW w:w="1705"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14</w:t>
            </w:r>
            <w:r>
              <w:rPr>
                <w:rFonts w:hint="eastAsia"/>
                <w:color w:val="000000"/>
                <w:szCs w:val="21"/>
              </w:rPr>
              <w:t>年排名</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170" w:type="dxa"/>
          </w:tcPr>
          <w:p w:rsidR="00A4103B" w:rsidRDefault="00A4103B" w:rsidP="00A4103B">
            <w:pPr>
              <w:ind w:firstLineChars="202" w:firstLine="426"/>
              <w:jc w:val="left"/>
              <w:rPr>
                <w:color w:val="000000"/>
                <w:szCs w:val="21"/>
              </w:rPr>
            </w:pPr>
            <w:r>
              <w:rPr>
                <w:rFonts w:hint="eastAsia"/>
                <w:color w:val="000000"/>
                <w:szCs w:val="21"/>
              </w:rPr>
              <w:t>1</w:t>
            </w:r>
          </w:p>
        </w:tc>
        <w:tc>
          <w:tcPr>
            <w:tcW w:w="1704"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比亚迪秦</w:t>
            </w:r>
          </w:p>
        </w:tc>
        <w:tc>
          <w:tcPr>
            <w:tcW w:w="1704"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31898</w:t>
            </w:r>
          </w:p>
        </w:tc>
        <w:tc>
          <w:tcPr>
            <w:tcW w:w="1705"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17</w:t>
            </w:r>
          </w:p>
        </w:tc>
        <w:tc>
          <w:tcPr>
            <w:tcW w:w="1705"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1</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0" w:type="dxa"/>
          </w:tcPr>
          <w:p w:rsidR="00A4103B" w:rsidRDefault="00A4103B" w:rsidP="00A4103B">
            <w:pPr>
              <w:ind w:firstLineChars="202" w:firstLine="426"/>
              <w:jc w:val="left"/>
              <w:rPr>
                <w:color w:val="000000"/>
                <w:szCs w:val="21"/>
              </w:rPr>
            </w:pPr>
            <w:r>
              <w:rPr>
                <w:rFonts w:hint="eastAsia"/>
                <w:color w:val="000000"/>
                <w:szCs w:val="21"/>
              </w:rPr>
              <w:t>3</w:t>
            </w:r>
          </w:p>
        </w:tc>
        <w:tc>
          <w:tcPr>
            <w:tcW w:w="1704"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比亚迪唐</w:t>
            </w:r>
          </w:p>
        </w:tc>
        <w:tc>
          <w:tcPr>
            <w:tcW w:w="1704"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18375</w:t>
            </w:r>
          </w:p>
        </w:tc>
        <w:tc>
          <w:tcPr>
            <w:tcW w:w="1705"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10</w:t>
            </w:r>
          </w:p>
        </w:tc>
        <w:tc>
          <w:tcPr>
            <w:tcW w:w="1705"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N/A</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170" w:type="dxa"/>
          </w:tcPr>
          <w:p w:rsidR="00A4103B" w:rsidRDefault="00A4103B" w:rsidP="00A4103B">
            <w:pPr>
              <w:ind w:firstLineChars="202" w:firstLine="426"/>
              <w:jc w:val="left"/>
              <w:rPr>
                <w:color w:val="000000"/>
                <w:szCs w:val="21"/>
              </w:rPr>
            </w:pPr>
            <w:r>
              <w:rPr>
                <w:rFonts w:hint="eastAsia"/>
                <w:color w:val="000000"/>
                <w:szCs w:val="21"/>
              </w:rPr>
              <w:t>9</w:t>
            </w:r>
          </w:p>
        </w:tc>
        <w:tc>
          <w:tcPr>
            <w:tcW w:w="1704"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比亚迪</w:t>
            </w:r>
            <w:r>
              <w:rPr>
                <w:rFonts w:hint="eastAsia"/>
                <w:color w:val="000000"/>
                <w:szCs w:val="21"/>
              </w:rPr>
              <w:t>e6</w:t>
            </w:r>
          </w:p>
        </w:tc>
        <w:tc>
          <w:tcPr>
            <w:tcW w:w="1704"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7029</w:t>
            </w:r>
          </w:p>
        </w:tc>
        <w:tc>
          <w:tcPr>
            <w:tcW w:w="1705"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4</w:t>
            </w:r>
          </w:p>
        </w:tc>
        <w:tc>
          <w:tcPr>
            <w:tcW w:w="1705" w:type="dxa"/>
          </w:tcPr>
          <w:p w:rsidR="00A4103B" w:rsidRDefault="00A4103B" w:rsidP="004214E0">
            <w:pPr>
              <w:ind w:firstLineChars="202" w:firstLine="424"/>
              <w:jc w:val="left"/>
              <w:cnfStyle w:val="000000000000" w:firstRow="0" w:lastRow="0" w:firstColumn="0" w:lastColumn="0" w:oddVBand="0" w:evenVBand="0" w:oddHBand="0" w:evenHBand="0" w:firstRowFirstColumn="0" w:firstRowLastColumn="0" w:lastRowFirstColumn="0" w:lastRowLastColumn="0"/>
              <w:rPr>
                <w:color w:val="000000"/>
                <w:szCs w:val="21"/>
              </w:rPr>
            </w:pPr>
            <w:r>
              <w:rPr>
                <w:rFonts w:hint="eastAsia"/>
                <w:color w:val="000000"/>
                <w:szCs w:val="21"/>
              </w:rPr>
              <w:t>7</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0" w:type="dxa"/>
          </w:tcPr>
          <w:p w:rsidR="00A4103B" w:rsidRDefault="00A4103B" w:rsidP="00A4103B">
            <w:pPr>
              <w:ind w:firstLineChars="202" w:firstLine="426"/>
              <w:jc w:val="left"/>
              <w:rPr>
                <w:color w:val="000000"/>
                <w:szCs w:val="21"/>
              </w:rPr>
            </w:pPr>
            <w:r>
              <w:rPr>
                <w:rFonts w:hint="eastAsia"/>
                <w:color w:val="000000"/>
                <w:szCs w:val="21"/>
              </w:rPr>
              <w:t>19</w:t>
            </w:r>
          </w:p>
        </w:tc>
        <w:tc>
          <w:tcPr>
            <w:tcW w:w="1704"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比亚迪</w:t>
            </w:r>
            <w:r>
              <w:rPr>
                <w:rFonts w:hint="eastAsia"/>
                <w:color w:val="000000"/>
                <w:szCs w:val="21"/>
              </w:rPr>
              <w:t>e5</w:t>
            </w:r>
          </w:p>
        </w:tc>
        <w:tc>
          <w:tcPr>
            <w:tcW w:w="1704"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1426</w:t>
            </w:r>
          </w:p>
        </w:tc>
        <w:tc>
          <w:tcPr>
            <w:tcW w:w="1705"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1</w:t>
            </w:r>
          </w:p>
        </w:tc>
        <w:tc>
          <w:tcPr>
            <w:tcW w:w="1705" w:type="dxa"/>
          </w:tcPr>
          <w:p w:rsidR="00A4103B" w:rsidRDefault="00A4103B" w:rsidP="004214E0">
            <w:pPr>
              <w:ind w:firstLineChars="202" w:firstLine="424"/>
              <w:jc w:val="left"/>
              <w:cnfStyle w:val="000000100000" w:firstRow="0" w:lastRow="0" w:firstColumn="0" w:lastColumn="0" w:oddVBand="0" w:evenVBand="0" w:oddHBand="1" w:evenHBand="0" w:firstRowFirstColumn="0" w:firstRowLastColumn="0" w:lastRowFirstColumn="0" w:lastRowLastColumn="0"/>
              <w:rPr>
                <w:color w:val="000000"/>
                <w:szCs w:val="21"/>
              </w:rPr>
            </w:pPr>
            <w:r>
              <w:rPr>
                <w:rFonts w:hint="eastAsia"/>
                <w:color w:val="000000"/>
                <w:szCs w:val="21"/>
              </w:rPr>
              <w:t>N/A</w:t>
            </w:r>
          </w:p>
        </w:tc>
      </w:tr>
    </w:tbl>
    <w:p w:rsidR="00A4103B" w:rsidRDefault="00A4103B" w:rsidP="007E492E">
      <w:pPr>
        <w:spacing w:line="360" w:lineRule="auto"/>
        <w:jc w:val="left"/>
        <w:rPr>
          <w:rFonts w:ascii="Simsun" w:hAnsi="Simsun" w:hint="eastAsia"/>
          <w:color w:val="333333"/>
          <w:szCs w:val="21"/>
        </w:rPr>
      </w:pPr>
    </w:p>
    <w:tbl>
      <w:tblPr>
        <w:tblStyle w:val="-3"/>
        <w:tblW w:w="8737" w:type="dxa"/>
        <w:jc w:val="center"/>
        <w:tblLayout w:type="fixed"/>
        <w:tblLook w:val="04A0" w:firstRow="1" w:lastRow="0" w:firstColumn="1" w:lastColumn="0" w:noHBand="0" w:noVBand="1"/>
      </w:tblPr>
      <w:tblGrid>
        <w:gridCol w:w="1134"/>
        <w:gridCol w:w="1417"/>
        <w:gridCol w:w="1341"/>
        <w:gridCol w:w="1706"/>
        <w:gridCol w:w="1559"/>
        <w:gridCol w:w="1580"/>
      </w:tblGrid>
      <w:tr w:rsidR="00A4103B" w:rsidRPr="00A82681" w:rsidTr="0076773E">
        <w:trPr>
          <w:cnfStyle w:val="100000000000" w:firstRow="1" w:lastRow="0" w:firstColumn="0" w:lastColumn="0" w:oddVBand="0" w:evenVBand="0" w:oddHBand="0"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8737" w:type="dxa"/>
            <w:gridSpan w:val="6"/>
          </w:tcPr>
          <w:p w:rsidR="00A4103B" w:rsidRPr="00A82681" w:rsidRDefault="00A4103B" w:rsidP="00A82681">
            <w:pPr>
              <w:tabs>
                <w:tab w:val="left" w:pos="884"/>
              </w:tabs>
              <w:ind w:firstLineChars="202" w:firstLine="365"/>
              <w:jc w:val="center"/>
              <w:rPr>
                <w:rFonts w:ascii="Simsun" w:hAnsi="Simsun" w:hint="eastAsia"/>
                <w:color w:val="333333"/>
                <w:sz w:val="18"/>
                <w:szCs w:val="21"/>
              </w:rPr>
            </w:pPr>
            <w:r w:rsidRPr="00A82681">
              <w:rPr>
                <w:rFonts w:ascii="Simsun" w:hAnsi="Simsun" w:hint="eastAsia"/>
                <w:color w:val="333333"/>
                <w:sz w:val="18"/>
                <w:szCs w:val="21"/>
              </w:rPr>
              <w:t>2015</w:t>
            </w:r>
            <w:r w:rsidRPr="00A82681">
              <w:rPr>
                <w:rFonts w:ascii="Simsun" w:hAnsi="Simsun" w:hint="eastAsia"/>
                <w:color w:val="333333"/>
                <w:sz w:val="18"/>
                <w:szCs w:val="21"/>
              </w:rPr>
              <w:t>年</w:t>
            </w:r>
            <w:r w:rsidRPr="00A82681">
              <w:rPr>
                <w:rFonts w:ascii="Simsun" w:hAnsi="Simsun" w:hint="eastAsia"/>
                <w:color w:val="333333"/>
                <w:sz w:val="18"/>
                <w:szCs w:val="21"/>
              </w:rPr>
              <w:t>1-11</w:t>
            </w:r>
            <w:r w:rsidRPr="00A82681">
              <w:rPr>
                <w:rFonts w:ascii="Simsun" w:hAnsi="Simsun" w:hint="eastAsia"/>
                <w:color w:val="333333"/>
                <w:sz w:val="18"/>
                <w:szCs w:val="21"/>
              </w:rPr>
              <w:t>月全球新能源汽车销量排名</w:t>
            </w:r>
            <w:r w:rsidRPr="00A82681">
              <w:rPr>
                <w:rFonts w:ascii="Simsun" w:hAnsi="Simsun" w:hint="eastAsia"/>
                <w:color w:val="333333"/>
                <w:sz w:val="18"/>
                <w:szCs w:val="21"/>
              </w:rPr>
              <w:t>TOP10</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76773E">
            <w:pPr>
              <w:jc w:val="left"/>
              <w:rPr>
                <w:rFonts w:ascii="Simsun" w:hAnsi="Simsun" w:hint="eastAsia"/>
                <w:color w:val="333333"/>
                <w:sz w:val="18"/>
                <w:szCs w:val="21"/>
              </w:rPr>
            </w:pPr>
            <w:r w:rsidRPr="00A82681">
              <w:rPr>
                <w:rFonts w:ascii="Simsun" w:hAnsi="Simsun" w:hint="eastAsia"/>
                <w:color w:val="333333"/>
                <w:sz w:val="18"/>
                <w:szCs w:val="21"/>
              </w:rPr>
              <w:t>累计排名</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proofErr w:type="gramStart"/>
            <w:r w:rsidRPr="00A82681">
              <w:rPr>
                <w:rFonts w:ascii="Simsun" w:hAnsi="Simsun" w:hint="eastAsia"/>
                <w:color w:val="333333"/>
                <w:sz w:val="18"/>
                <w:szCs w:val="21"/>
              </w:rPr>
              <w:t>车企</w:t>
            </w:r>
            <w:proofErr w:type="gramEnd"/>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2015.11</w:t>
            </w:r>
          </w:p>
        </w:tc>
        <w:tc>
          <w:tcPr>
            <w:tcW w:w="1706" w:type="dxa"/>
          </w:tcPr>
          <w:p w:rsidR="00A4103B" w:rsidRPr="00A82681" w:rsidRDefault="00A4103B" w:rsidP="009A0D10">
            <w:pPr>
              <w:tabs>
                <w:tab w:val="left" w:pos="0"/>
              </w:tabs>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2015.01-11</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市场份额</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2014</w:t>
            </w:r>
            <w:r w:rsidRPr="00A82681">
              <w:rPr>
                <w:rFonts w:ascii="Simsun" w:hAnsi="Simsun" w:hint="eastAsia"/>
                <w:color w:val="333333"/>
                <w:sz w:val="18"/>
                <w:szCs w:val="21"/>
              </w:rPr>
              <w:t>排名</w:t>
            </w:r>
          </w:p>
        </w:tc>
      </w:tr>
      <w:tr w:rsidR="00A4103B" w:rsidRPr="00A82681" w:rsidTr="0076773E">
        <w:trPr>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1</w:t>
            </w:r>
          </w:p>
        </w:tc>
        <w:tc>
          <w:tcPr>
            <w:tcW w:w="1417"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比亚迪</w:t>
            </w:r>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7728</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50797</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11%</w:t>
            </w: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7</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2</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日产</w:t>
            </w:r>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2493</w:t>
            </w:r>
          </w:p>
        </w:tc>
        <w:tc>
          <w:tcPr>
            <w:tcW w:w="1706"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44553</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10%</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w:t>
            </w:r>
          </w:p>
        </w:tc>
      </w:tr>
      <w:tr w:rsidR="00A4103B" w:rsidRPr="00A82681" w:rsidTr="0076773E">
        <w:trPr>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3</w:t>
            </w:r>
          </w:p>
        </w:tc>
        <w:tc>
          <w:tcPr>
            <w:tcW w:w="1417"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特斯拉</w:t>
            </w:r>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5382</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42091</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9%</w:t>
            </w: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3</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4</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三菱</w:t>
            </w:r>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4146</w:t>
            </w:r>
          </w:p>
        </w:tc>
        <w:tc>
          <w:tcPr>
            <w:tcW w:w="1706"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40667</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9%</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w:t>
            </w:r>
          </w:p>
        </w:tc>
      </w:tr>
      <w:tr w:rsidR="00A4103B" w:rsidRPr="00A82681" w:rsidTr="0076773E">
        <w:trPr>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5</w:t>
            </w:r>
          </w:p>
        </w:tc>
        <w:tc>
          <w:tcPr>
            <w:tcW w:w="1417"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大众</w:t>
            </w:r>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4255</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33121</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7%</w:t>
            </w: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11</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6</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宝马</w:t>
            </w:r>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3267</w:t>
            </w:r>
          </w:p>
        </w:tc>
        <w:tc>
          <w:tcPr>
            <w:tcW w:w="1706"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29018</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6%</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9</w:t>
            </w:r>
          </w:p>
        </w:tc>
      </w:tr>
      <w:tr w:rsidR="00A4103B" w:rsidRPr="00A82681" w:rsidTr="0076773E">
        <w:trPr>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7</w:t>
            </w:r>
          </w:p>
        </w:tc>
        <w:tc>
          <w:tcPr>
            <w:tcW w:w="1417"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雷诺</w:t>
            </w:r>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2820</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22986</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w:t>
            </w: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8</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8</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康迪</w:t>
            </w:r>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4353</w:t>
            </w:r>
          </w:p>
        </w:tc>
        <w:tc>
          <w:tcPr>
            <w:tcW w:w="1706"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21554</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10</w:t>
            </w:r>
          </w:p>
        </w:tc>
      </w:tr>
      <w:tr w:rsidR="00A4103B" w:rsidRPr="00A82681" w:rsidTr="00A82681">
        <w:trPr>
          <w:trHeight w:val="131"/>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9</w:t>
            </w:r>
          </w:p>
        </w:tc>
        <w:tc>
          <w:tcPr>
            <w:tcW w:w="1417"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proofErr w:type="gramStart"/>
            <w:r w:rsidRPr="00A82681">
              <w:rPr>
                <w:rFonts w:ascii="Simsun" w:hAnsi="Simsun" w:hint="eastAsia"/>
                <w:color w:val="333333"/>
                <w:sz w:val="18"/>
                <w:szCs w:val="21"/>
              </w:rPr>
              <w:t>众泰</w:t>
            </w:r>
            <w:proofErr w:type="gramEnd"/>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4835</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20219</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w:t>
            </w: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13</w:t>
            </w:r>
          </w:p>
        </w:tc>
      </w:tr>
      <w:tr w:rsidR="00A4103B" w:rsidRPr="00A82681" w:rsidTr="0076773E">
        <w:trPr>
          <w:cnfStyle w:val="000000100000" w:firstRow="0" w:lastRow="0" w:firstColumn="0" w:lastColumn="0" w:oddVBand="0" w:evenVBand="0" w:oddHBand="1" w:evenHBand="0" w:firstRowFirstColumn="0" w:firstRowLastColumn="0" w:lastRowFirstColumn="0" w:lastRowLastColumn="0"/>
          <w:trHeight w:val="239"/>
          <w:jc w:val="center"/>
        </w:trPr>
        <w:tc>
          <w:tcPr>
            <w:cnfStyle w:val="001000000000" w:firstRow="0" w:lastRow="0" w:firstColumn="1" w:lastColumn="0" w:oddVBand="0" w:evenVBand="0" w:oddHBand="0" w:evenHBand="0" w:firstRowFirstColumn="0" w:firstRowLastColumn="0" w:lastRowFirstColumn="0" w:lastRowLastColumn="0"/>
            <w:tcW w:w="1134" w:type="dxa"/>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10</w:t>
            </w:r>
          </w:p>
        </w:tc>
        <w:tc>
          <w:tcPr>
            <w:tcW w:w="1417"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福特</w:t>
            </w:r>
          </w:p>
        </w:tc>
        <w:tc>
          <w:tcPr>
            <w:tcW w:w="1341"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1847</w:t>
            </w:r>
          </w:p>
        </w:tc>
        <w:tc>
          <w:tcPr>
            <w:tcW w:w="1706"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18966</w:t>
            </w:r>
          </w:p>
        </w:tc>
        <w:tc>
          <w:tcPr>
            <w:tcW w:w="1559"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w:t>
            </w:r>
          </w:p>
        </w:tc>
        <w:tc>
          <w:tcPr>
            <w:tcW w:w="1580" w:type="dxa"/>
          </w:tcPr>
          <w:p w:rsidR="00A4103B" w:rsidRPr="00A82681" w:rsidRDefault="00A4103B" w:rsidP="009A0D10">
            <w:pPr>
              <w:ind w:firstLineChars="202" w:firstLine="36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w:t>
            </w:r>
          </w:p>
        </w:tc>
      </w:tr>
      <w:tr w:rsidR="00A4103B" w:rsidRPr="00A82681" w:rsidTr="0076773E">
        <w:trPr>
          <w:trHeight w:val="239"/>
          <w:jc w:val="center"/>
        </w:trPr>
        <w:tc>
          <w:tcPr>
            <w:cnfStyle w:val="001000000000" w:firstRow="0" w:lastRow="0" w:firstColumn="1" w:lastColumn="0" w:oddVBand="0" w:evenVBand="0" w:oddHBand="0" w:evenHBand="0" w:firstRowFirstColumn="0" w:firstRowLastColumn="0" w:lastRowFirstColumn="0" w:lastRowLastColumn="0"/>
            <w:tcW w:w="2551" w:type="dxa"/>
            <w:gridSpan w:val="2"/>
          </w:tcPr>
          <w:p w:rsidR="00A4103B" w:rsidRPr="00A82681" w:rsidRDefault="00A4103B" w:rsidP="00A82681">
            <w:pPr>
              <w:ind w:firstLineChars="202" w:firstLine="365"/>
              <w:jc w:val="left"/>
              <w:rPr>
                <w:rFonts w:ascii="Simsun" w:hAnsi="Simsun" w:hint="eastAsia"/>
                <w:color w:val="333333"/>
                <w:sz w:val="18"/>
                <w:szCs w:val="21"/>
              </w:rPr>
            </w:pPr>
            <w:r w:rsidRPr="00A82681">
              <w:rPr>
                <w:rFonts w:ascii="Simsun" w:hAnsi="Simsun" w:hint="eastAsia"/>
                <w:color w:val="333333"/>
                <w:sz w:val="18"/>
                <w:szCs w:val="21"/>
              </w:rPr>
              <w:t>总计（不</w:t>
            </w:r>
            <w:proofErr w:type="gramStart"/>
            <w:r w:rsidRPr="00A82681">
              <w:rPr>
                <w:rFonts w:ascii="Simsun" w:hAnsi="Simsun" w:hint="eastAsia"/>
                <w:color w:val="333333"/>
                <w:sz w:val="18"/>
                <w:szCs w:val="21"/>
              </w:rPr>
              <w:t>限于十</w:t>
            </w:r>
            <w:proofErr w:type="gramEnd"/>
            <w:r w:rsidRPr="00A82681">
              <w:rPr>
                <w:rFonts w:ascii="Simsun" w:hAnsi="Simsun" w:hint="eastAsia"/>
                <w:color w:val="333333"/>
                <w:sz w:val="18"/>
                <w:szCs w:val="21"/>
              </w:rPr>
              <w:t>强）</w:t>
            </w:r>
          </w:p>
        </w:tc>
        <w:tc>
          <w:tcPr>
            <w:tcW w:w="1341"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57851</w:t>
            </w:r>
          </w:p>
        </w:tc>
        <w:tc>
          <w:tcPr>
            <w:tcW w:w="1706"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r w:rsidRPr="00A82681">
              <w:rPr>
                <w:rFonts w:ascii="Simsun" w:hAnsi="Simsun" w:hint="eastAsia"/>
                <w:color w:val="333333"/>
                <w:sz w:val="18"/>
                <w:szCs w:val="21"/>
              </w:rPr>
              <w:t>446817</w:t>
            </w:r>
          </w:p>
        </w:tc>
        <w:tc>
          <w:tcPr>
            <w:tcW w:w="1559"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p>
        </w:tc>
        <w:tc>
          <w:tcPr>
            <w:tcW w:w="1580" w:type="dxa"/>
          </w:tcPr>
          <w:p w:rsidR="00A4103B" w:rsidRPr="00A82681" w:rsidRDefault="00A4103B" w:rsidP="009A0D10">
            <w:pPr>
              <w:ind w:firstLineChars="202" w:firstLine="36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 w:val="18"/>
                <w:szCs w:val="21"/>
              </w:rPr>
            </w:pPr>
          </w:p>
        </w:tc>
      </w:tr>
    </w:tbl>
    <w:p w:rsidR="00A4103B" w:rsidRPr="0076773E" w:rsidRDefault="00A4103B" w:rsidP="00A82681">
      <w:pPr>
        <w:spacing w:line="360" w:lineRule="auto"/>
        <w:ind w:firstLineChars="200" w:firstLine="420"/>
        <w:jc w:val="left"/>
        <w:rPr>
          <w:rFonts w:ascii="Simsun" w:hAnsi="Simsun" w:hint="eastAsia"/>
          <w:color w:val="333333"/>
          <w:szCs w:val="21"/>
        </w:rPr>
      </w:pPr>
      <w:r w:rsidRPr="000F3DCB">
        <w:rPr>
          <w:rFonts w:ascii="Simsun" w:hAnsi="Simsun" w:hint="eastAsia"/>
          <w:color w:val="333333"/>
          <w:szCs w:val="21"/>
        </w:rPr>
        <w:lastRenderedPageBreak/>
        <w:t>2015</w:t>
      </w:r>
      <w:r w:rsidRPr="000F3DCB">
        <w:rPr>
          <w:rFonts w:ascii="Simsun" w:hAnsi="Simsun" w:hint="eastAsia"/>
          <w:color w:val="333333"/>
          <w:szCs w:val="21"/>
        </w:rPr>
        <w:t>年全年，比亚迪新能源汽车累计销量近</w:t>
      </w:r>
      <w:r w:rsidRPr="000F3DCB">
        <w:rPr>
          <w:rFonts w:ascii="Simsun" w:hAnsi="Simsun" w:hint="eastAsia"/>
          <w:color w:val="333333"/>
          <w:szCs w:val="21"/>
        </w:rPr>
        <w:t>6.2</w:t>
      </w:r>
      <w:r w:rsidRPr="000F3DCB">
        <w:rPr>
          <w:rFonts w:ascii="Simsun" w:hAnsi="Simsun" w:hint="eastAsia"/>
          <w:color w:val="333333"/>
          <w:szCs w:val="21"/>
        </w:rPr>
        <w:t>万台，同比增长</w:t>
      </w:r>
      <w:r w:rsidRPr="000F3DCB">
        <w:rPr>
          <w:rFonts w:ascii="Simsun" w:hAnsi="Simsun" w:hint="eastAsia"/>
          <w:color w:val="333333"/>
          <w:szCs w:val="21"/>
        </w:rPr>
        <w:t>234.7%</w:t>
      </w:r>
      <w:r w:rsidRPr="000F3DCB">
        <w:rPr>
          <w:rFonts w:ascii="Simsun" w:hAnsi="Simsun" w:hint="eastAsia"/>
          <w:color w:val="333333"/>
          <w:szCs w:val="21"/>
        </w:rPr>
        <w:t>。远超日产、特斯拉等国际品牌，成为全球新能源车销量第一。新能源产品在全球的市场份额超过</w:t>
      </w:r>
      <w:r w:rsidRPr="000F3DCB">
        <w:rPr>
          <w:rFonts w:ascii="Simsun" w:hAnsi="Simsun" w:hint="eastAsia"/>
          <w:color w:val="333333"/>
          <w:szCs w:val="21"/>
        </w:rPr>
        <w:t>10%</w:t>
      </w:r>
      <w:r w:rsidRPr="000F3DCB">
        <w:rPr>
          <w:rFonts w:ascii="Simsun" w:hAnsi="Simsun" w:hint="eastAsia"/>
          <w:color w:val="333333"/>
          <w:szCs w:val="21"/>
        </w:rPr>
        <w:t>。在比亚迪新能源车销量中，秦、唐等插电式混合动力汽车销量占据</w:t>
      </w:r>
      <w:r w:rsidRPr="000F3DCB">
        <w:rPr>
          <w:rFonts w:ascii="Simsun" w:hAnsi="Simsun" w:hint="eastAsia"/>
          <w:color w:val="333333"/>
          <w:szCs w:val="21"/>
        </w:rPr>
        <w:t>86%</w:t>
      </w:r>
      <w:r w:rsidRPr="000F3DCB">
        <w:rPr>
          <w:rFonts w:ascii="Simsun" w:hAnsi="Simsun" w:hint="eastAsia"/>
          <w:color w:val="333333"/>
          <w:szCs w:val="21"/>
        </w:rPr>
        <w:t>。</w:t>
      </w:r>
      <w:r>
        <w:rPr>
          <w:rFonts w:ascii="Simsun" w:hAnsi="Simsun" w:hint="eastAsia"/>
          <w:color w:val="333333"/>
          <w:szCs w:val="21"/>
        </w:rPr>
        <w:t>可见比亚迪在新能源汽车战略中收获颇多，也证明了新能源汽车还有巨大的发展空间。</w:t>
      </w:r>
      <w:r>
        <w:rPr>
          <w:rStyle w:val="a6"/>
          <w:rFonts w:ascii="Simsun" w:hAnsi="Simsun" w:hint="eastAsia"/>
          <w:color w:val="333333"/>
          <w:szCs w:val="21"/>
        </w:rPr>
        <w:footnoteReference w:id="13"/>
      </w:r>
    </w:p>
    <w:p w:rsidR="00A4103B" w:rsidRPr="007E0C88" w:rsidRDefault="00A4103B" w:rsidP="009A0D10">
      <w:pPr>
        <w:tabs>
          <w:tab w:val="left" w:pos="426"/>
        </w:tabs>
        <w:spacing w:line="360" w:lineRule="auto"/>
        <w:ind w:firstLineChars="176" w:firstLine="424"/>
        <w:jc w:val="left"/>
        <w:rPr>
          <w:rFonts w:ascii="Simsun" w:hAnsi="Simsun" w:hint="eastAsia"/>
          <w:b/>
          <w:color w:val="333333"/>
          <w:sz w:val="24"/>
          <w:szCs w:val="24"/>
        </w:rPr>
      </w:pPr>
      <w:r w:rsidRPr="007E0C88">
        <w:rPr>
          <w:rFonts w:ascii="Simsun" w:hAnsi="Simsun" w:hint="eastAsia"/>
          <w:b/>
          <w:color w:val="333333"/>
          <w:sz w:val="24"/>
          <w:szCs w:val="24"/>
        </w:rPr>
        <w:t>1</w:t>
      </w:r>
      <w:r w:rsidR="00E27BC6">
        <w:rPr>
          <w:rFonts w:ascii="Simsun" w:hAnsi="Simsun" w:hint="eastAsia"/>
          <w:b/>
          <w:color w:val="333333"/>
          <w:sz w:val="24"/>
          <w:szCs w:val="24"/>
        </w:rPr>
        <w:t>.</w:t>
      </w:r>
      <w:r w:rsidRPr="007E0C88">
        <w:rPr>
          <w:rFonts w:ascii="Simsun" w:hAnsi="Simsun" w:hint="eastAsia"/>
          <w:b/>
          <w:color w:val="333333"/>
          <w:sz w:val="24"/>
          <w:szCs w:val="24"/>
        </w:rPr>
        <w:t>“</w:t>
      </w:r>
      <w:r w:rsidRPr="007E0C88">
        <w:rPr>
          <w:rFonts w:ascii="Simsun" w:hAnsi="Simsun" w:hint="eastAsia"/>
          <w:b/>
          <w:color w:val="333333"/>
          <w:sz w:val="24"/>
          <w:szCs w:val="24"/>
        </w:rPr>
        <w:t>7+4</w:t>
      </w:r>
      <w:r w:rsidRPr="007E0C88">
        <w:rPr>
          <w:rFonts w:ascii="Simsun" w:hAnsi="Simsun" w:hint="eastAsia"/>
          <w:b/>
          <w:color w:val="333333"/>
          <w:sz w:val="24"/>
          <w:szCs w:val="24"/>
        </w:rPr>
        <w:t>”、“</w:t>
      </w:r>
      <w:r w:rsidRPr="007E0C88">
        <w:rPr>
          <w:rFonts w:ascii="Simsun" w:hAnsi="Simsun" w:hint="eastAsia"/>
          <w:b/>
          <w:color w:val="333333"/>
          <w:sz w:val="24"/>
          <w:szCs w:val="24"/>
        </w:rPr>
        <w:t>542</w:t>
      </w:r>
      <w:r w:rsidRPr="007E0C88">
        <w:rPr>
          <w:rFonts w:ascii="Simsun" w:hAnsi="Simsun" w:hint="eastAsia"/>
          <w:b/>
          <w:color w:val="333333"/>
          <w:sz w:val="24"/>
          <w:szCs w:val="24"/>
        </w:rPr>
        <w:t>”战略布局全球市场获先手优势——多款产品覆盖多方应用领域</w:t>
      </w:r>
    </w:p>
    <w:p w:rsidR="00A4103B" w:rsidRPr="008A5AA8" w:rsidRDefault="00A4103B" w:rsidP="007E492E">
      <w:pPr>
        <w:spacing w:line="360" w:lineRule="auto"/>
        <w:ind w:firstLineChars="202" w:firstLine="424"/>
        <w:jc w:val="left"/>
        <w:rPr>
          <w:rFonts w:ascii="Simsun" w:hAnsi="Simsun" w:hint="eastAsia"/>
          <w:color w:val="333333"/>
          <w:szCs w:val="21"/>
        </w:rPr>
      </w:pPr>
      <w:r w:rsidRPr="00706FC2">
        <w:rPr>
          <w:rFonts w:ascii="Simsun" w:hAnsi="Simsun" w:hint="eastAsia"/>
          <w:color w:val="333333"/>
          <w:szCs w:val="21"/>
        </w:rPr>
        <w:t>比亚迪新能源汽车覆盖</w:t>
      </w:r>
      <w:r w:rsidRPr="00706FC2">
        <w:rPr>
          <w:rFonts w:ascii="Simsun" w:hAnsi="Simsun" w:hint="eastAsia"/>
          <w:color w:val="333333"/>
          <w:szCs w:val="21"/>
        </w:rPr>
        <w:t>7</w:t>
      </w:r>
      <w:r w:rsidRPr="00706FC2">
        <w:rPr>
          <w:rFonts w:ascii="Simsun" w:hAnsi="Simsun" w:hint="eastAsia"/>
          <w:color w:val="333333"/>
          <w:szCs w:val="21"/>
        </w:rPr>
        <w:t>个主要目标市场</w:t>
      </w:r>
      <w:r w:rsidRPr="00706FC2">
        <w:rPr>
          <w:rFonts w:ascii="Simsun" w:hAnsi="Simsun" w:hint="eastAsia"/>
          <w:color w:val="333333"/>
          <w:szCs w:val="21"/>
        </w:rPr>
        <w:t>(</w:t>
      </w:r>
      <w:r w:rsidRPr="00706FC2">
        <w:rPr>
          <w:rFonts w:ascii="Simsun" w:hAnsi="Simsun" w:hint="eastAsia"/>
          <w:color w:val="333333"/>
          <w:szCs w:val="21"/>
        </w:rPr>
        <w:t>私家车、公交车、出租车、环卫车、城际间客运车、物流轻卡车、建筑工程车</w:t>
      </w:r>
      <w:r w:rsidRPr="00706FC2">
        <w:rPr>
          <w:rFonts w:ascii="Simsun" w:hAnsi="Simsun" w:hint="eastAsia"/>
          <w:color w:val="333333"/>
          <w:szCs w:val="21"/>
        </w:rPr>
        <w:t>)</w:t>
      </w:r>
      <w:r w:rsidRPr="00706FC2">
        <w:rPr>
          <w:rFonts w:ascii="Simsun" w:hAnsi="Simsun" w:hint="eastAsia"/>
          <w:color w:val="333333"/>
          <w:szCs w:val="21"/>
        </w:rPr>
        <w:t>及</w:t>
      </w:r>
      <w:r w:rsidRPr="00706FC2">
        <w:rPr>
          <w:rFonts w:ascii="Simsun" w:hAnsi="Simsun" w:hint="eastAsia"/>
          <w:color w:val="333333"/>
          <w:szCs w:val="21"/>
        </w:rPr>
        <w:t>4</w:t>
      </w:r>
      <w:r w:rsidRPr="00706FC2">
        <w:rPr>
          <w:rFonts w:ascii="Simsun" w:hAnsi="Simsun" w:hint="eastAsia"/>
          <w:color w:val="333333"/>
          <w:szCs w:val="21"/>
        </w:rPr>
        <w:t>个特种车市场</w:t>
      </w:r>
      <w:r w:rsidRPr="00706FC2">
        <w:rPr>
          <w:rFonts w:ascii="Simsun" w:hAnsi="Simsun" w:hint="eastAsia"/>
          <w:color w:val="333333"/>
          <w:szCs w:val="21"/>
        </w:rPr>
        <w:t>(</w:t>
      </w:r>
      <w:r w:rsidRPr="00706FC2">
        <w:rPr>
          <w:rFonts w:ascii="Simsun" w:hAnsi="Simsun" w:hint="eastAsia"/>
          <w:color w:val="333333"/>
          <w:szCs w:val="21"/>
        </w:rPr>
        <w:t>仓储、机场、矿山、港口的专用车辆</w:t>
      </w:r>
      <w:r w:rsidRPr="00706FC2">
        <w:rPr>
          <w:rFonts w:ascii="Simsun" w:hAnsi="Simsun" w:hint="eastAsia"/>
          <w:color w:val="333333"/>
          <w:szCs w:val="21"/>
        </w:rPr>
        <w:t>)</w:t>
      </w:r>
      <w:r w:rsidRPr="00706FC2">
        <w:rPr>
          <w:rFonts w:ascii="Simsun" w:hAnsi="Simsun" w:hint="eastAsia"/>
          <w:color w:val="333333"/>
          <w:szCs w:val="21"/>
        </w:rPr>
        <w:t>，实现对交通运输工具的全面覆盖。截至目前，比亚迪已在私家车、公交车、出租车三个领域推出</w:t>
      </w:r>
      <w:r w:rsidRPr="00706FC2">
        <w:rPr>
          <w:rFonts w:ascii="Simsun" w:hAnsi="Simsun" w:hint="eastAsia"/>
          <w:color w:val="333333"/>
          <w:szCs w:val="21"/>
        </w:rPr>
        <w:t>6</w:t>
      </w:r>
      <w:r w:rsidRPr="00706FC2">
        <w:rPr>
          <w:rFonts w:ascii="Simsun" w:hAnsi="Simsun" w:hint="eastAsia"/>
          <w:color w:val="333333"/>
          <w:szCs w:val="21"/>
        </w:rPr>
        <w:t>款新能源汽车产品。技术方面，比亚迪推出“</w:t>
      </w:r>
      <w:r w:rsidRPr="00706FC2">
        <w:rPr>
          <w:rFonts w:ascii="Simsun" w:hAnsi="Simsun" w:hint="eastAsia"/>
          <w:color w:val="333333"/>
          <w:szCs w:val="21"/>
        </w:rPr>
        <w:t>542</w:t>
      </w:r>
      <w:r w:rsidRPr="00706FC2">
        <w:rPr>
          <w:rFonts w:ascii="Simsun" w:hAnsi="Simsun" w:hint="eastAsia"/>
          <w:color w:val="333333"/>
          <w:szCs w:val="21"/>
        </w:rPr>
        <w:t>战略”，重新定义汽车的性能、安全、油耗标准。比亚迪依靠当</w:t>
      </w:r>
      <w:proofErr w:type="gramStart"/>
      <w:r w:rsidRPr="00706FC2">
        <w:rPr>
          <w:rFonts w:ascii="Simsun" w:hAnsi="Simsun" w:hint="eastAsia"/>
          <w:color w:val="333333"/>
          <w:szCs w:val="21"/>
        </w:rPr>
        <w:t>年代工电池</w:t>
      </w:r>
      <w:proofErr w:type="gramEnd"/>
      <w:r w:rsidRPr="00706FC2">
        <w:rPr>
          <w:rFonts w:ascii="Simsun" w:hAnsi="Simsun" w:hint="eastAsia"/>
          <w:color w:val="333333"/>
          <w:szCs w:val="21"/>
        </w:rPr>
        <w:t>的经验率先大规模进入新能源领域，从而取得了先手优势。这对于消费者品牌认知非常有促进作用。除了宋、元，纯电动出租车</w:t>
      </w:r>
      <w:r w:rsidRPr="00706FC2">
        <w:rPr>
          <w:rFonts w:ascii="Simsun" w:hAnsi="Simsun" w:hint="eastAsia"/>
          <w:color w:val="333333"/>
          <w:szCs w:val="21"/>
        </w:rPr>
        <w:t>e5</w:t>
      </w:r>
      <w:r w:rsidRPr="00706FC2">
        <w:rPr>
          <w:rFonts w:ascii="Simsun" w:hAnsi="Simsun" w:hint="eastAsia"/>
          <w:color w:val="333333"/>
          <w:szCs w:val="21"/>
        </w:rPr>
        <w:t>、纯电动</w:t>
      </w:r>
      <w:proofErr w:type="gramStart"/>
      <w:r w:rsidRPr="00706FC2">
        <w:rPr>
          <w:rFonts w:ascii="Simsun" w:hAnsi="Simsun" w:hint="eastAsia"/>
          <w:color w:val="333333"/>
          <w:szCs w:val="21"/>
        </w:rPr>
        <w:t>物流车</w:t>
      </w:r>
      <w:proofErr w:type="gramEnd"/>
      <w:r w:rsidRPr="00706FC2">
        <w:rPr>
          <w:rFonts w:ascii="Simsun" w:hAnsi="Simsun" w:hint="eastAsia"/>
          <w:color w:val="333333"/>
          <w:szCs w:val="21"/>
        </w:rPr>
        <w:t>T3</w:t>
      </w:r>
      <w:r w:rsidRPr="00706FC2">
        <w:rPr>
          <w:rFonts w:ascii="Simsun" w:hAnsi="Simsun" w:hint="eastAsia"/>
          <w:color w:val="333333"/>
          <w:szCs w:val="21"/>
        </w:rPr>
        <w:t>，再加上全球首款</w:t>
      </w:r>
      <w:r w:rsidRPr="00706FC2">
        <w:rPr>
          <w:rFonts w:ascii="Simsun" w:hAnsi="Simsun" w:hint="eastAsia"/>
          <w:color w:val="333333"/>
          <w:szCs w:val="21"/>
        </w:rPr>
        <w:t>7</w:t>
      </w:r>
      <w:r w:rsidRPr="00706FC2">
        <w:rPr>
          <w:rFonts w:ascii="Simsun" w:hAnsi="Simsun" w:hint="eastAsia"/>
          <w:color w:val="333333"/>
          <w:szCs w:val="21"/>
        </w:rPr>
        <w:t>座双模</w:t>
      </w:r>
      <w:r w:rsidRPr="00706FC2">
        <w:rPr>
          <w:rFonts w:ascii="Simsun" w:hAnsi="Simsun" w:hint="eastAsia"/>
          <w:color w:val="333333"/>
          <w:szCs w:val="21"/>
        </w:rPr>
        <w:t>MPV</w:t>
      </w:r>
      <w:r w:rsidRPr="00706FC2">
        <w:rPr>
          <w:rFonts w:ascii="Simsun" w:hAnsi="Simsun" w:hint="eastAsia"/>
          <w:color w:val="333333"/>
          <w:szCs w:val="21"/>
        </w:rPr>
        <w:t>商，以及在售的秦、</w:t>
      </w:r>
      <w:r w:rsidRPr="00706FC2">
        <w:rPr>
          <w:rFonts w:ascii="Simsun" w:hAnsi="Simsun" w:hint="eastAsia"/>
          <w:color w:val="333333"/>
          <w:szCs w:val="21"/>
        </w:rPr>
        <w:t>e6</w:t>
      </w:r>
      <w:r w:rsidRPr="00706FC2">
        <w:rPr>
          <w:rFonts w:ascii="Simsun" w:hAnsi="Simsun" w:hint="eastAsia"/>
          <w:color w:val="333333"/>
          <w:szCs w:val="21"/>
        </w:rPr>
        <w:t>、</w:t>
      </w:r>
      <w:r w:rsidRPr="00706FC2">
        <w:rPr>
          <w:rFonts w:ascii="Simsun" w:hAnsi="Simsun" w:hint="eastAsia"/>
          <w:color w:val="333333"/>
          <w:szCs w:val="21"/>
        </w:rPr>
        <w:t>K9</w:t>
      </w:r>
      <w:r w:rsidRPr="00706FC2">
        <w:rPr>
          <w:rFonts w:ascii="Simsun" w:hAnsi="Simsun" w:hint="eastAsia"/>
          <w:color w:val="333333"/>
          <w:szCs w:val="21"/>
        </w:rPr>
        <w:t>，目前比亚迪新能源车产品已涵盖轿车、</w:t>
      </w:r>
      <w:r w:rsidRPr="00706FC2">
        <w:rPr>
          <w:rFonts w:ascii="Simsun" w:hAnsi="Simsun" w:hint="eastAsia"/>
          <w:color w:val="333333"/>
          <w:szCs w:val="21"/>
        </w:rPr>
        <w:t>SUV</w:t>
      </w:r>
      <w:r w:rsidRPr="00706FC2">
        <w:rPr>
          <w:rFonts w:ascii="Simsun" w:hAnsi="Simsun" w:hint="eastAsia"/>
          <w:color w:val="333333"/>
          <w:szCs w:val="21"/>
        </w:rPr>
        <w:t>、</w:t>
      </w:r>
      <w:r w:rsidRPr="00706FC2">
        <w:rPr>
          <w:rFonts w:ascii="Simsun" w:hAnsi="Simsun" w:hint="eastAsia"/>
          <w:color w:val="333333"/>
          <w:szCs w:val="21"/>
        </w:rPr>
        <w:t>MPV</w:t>
      </w:r>
      <w:r w:rsidRPr="00706FC2">
        <w:rPr>
          <w:rFonts w:ascii="Simsun" w:hAnsi="Simsun" w:hint="eastAsia"/>
          <w:color w:val="333333"/>
          <w:szCs w:val="21"/>
        </w:rPr>
        <w:t>、大巴、出租车、</w:t>
      </w:r>
      <w:proofErr w:type="gramStart"/>
      <w:r w:rsidRPr="00706FC2">
        <w:rPr>
          <w:rFonts w:ascii="Simsun" w:hAnsi="Simsun" w:hint="eastAsia"/>
          <w:color w:val="333333"/>
          <w:szCs w:val="21"/>
        </w:rPr>
        <w:t>物流车</w:t>
      </w:r>
      <w:proofErr w:type="gramEnd"/>
      <w:r w:rsidRPr="00706FC2">
        <w:rPr>
          <w:rFonts w:ascii="Simsun" w:hAnsi="Simsun" w:hint="eastAsia"/>
          <w:color w:val="333333"/>
          <w:szCs w:val="21"/>
        </w:rPr>
        <w:t>等类型，呈现出全面覆盖态势。</w:t>
      </w:r>
    </w:p>
    <w:p w:rsidR="00A4103B" w:rsidRPr="007E0C88" w:rsidRDefault="00A4103B" w:rsidP="00A4103B">
      <w:pPr>
        <w:tabs>
          <w:tab w:val="left" w:pos="426"/>
        </w:tabs>
        <w:spacing w:line="360" w:lineRule="auto"/>
        <w:ind w:firstLineChars="202" w:firstLine="487"/>
        <w:jc w:val="left"/>
        <w:rPr>
          <w:rFonts w:ascii="Simsun" w:hAnsi="Simsun" w:hint="eastAsia"/>
          <w:b/>
          <w:color w:val="333333"/>
          <w:sz w:val="24"/>
          <w:szCs w:val="24"/>
        </w:rPr>
      </w:pPr>
      <w:r w:rsidRPr="007E0C88">
        <w:rPr>
          <w:rFonts w:ascii="Simsun" w:hAnsi="Simsun" w:hint="eastAsia"/>
          <w:b/>
          <w:color w:val="333333"/>
          <w:sz w:val="24"/>
          <w:szCs w:val="24"/>
        </w:rPr>
        <w:t>2</w:t>
      </w:r>
      <w:r w:rsidR="00E27BC6">
        <w:rPr>
          <w:rFonts w:ascii="Simsun" w:hAnsi="Simsun" w:hint="eastAsia"/>
          <w:b/>
          <w:color w:val="333333"/>
          <w:sz w:val="24"/>
          <w:szCs w:val="24"/>
        </w:rPr>
        <w:t>.</w:t>
      </w:r>
      <w:r w:rsidRPr="007E0C88">
        <w:rPr>
          <w:rFonts w:ascii="Simsun" w:hAnsi="Simsun" w:hint="eastAsia"/>
          <w:b/>
          <w:color w:val="333333"/>
          <w:sz w:val="24"/>
          <w:szCs w:val="24"/>
        </w:rPr>
        <w:t>稳定的动力电池供应——电池技术解决续航难题、</w:t>
      </w:r>
      <w:r>
        <w:rPr>
          <w:rFonts w:ascii="Simsun" w:hAnsi="Simsun" w:hint="eastAsia"/>
          <w:b/>
          <w:color w:val="333333"/>
          <w:sz w:val="24"/>
          <w:szCs w:val="24"/>
        </w:rPr>
        <w:t>尽力满足</w:t>
      </w:r>
      <w:r w:rsidRPr="007E0C88">
        <w:rPr>
          <w:rFonts w:ascii="Simsun" w:hAnsi="Simsun" w:hint="eastAsia"/>
          <w:b/>
          <w:color w:val="333333"/>
          <w:sz w:val="24"/>
          <w:szCs w:val="24"/>
        </w:rPr>
        <w:t>机动车驾驶需求</w:t>
      </w:r>
    </w:p>
    <w:p w:rsidR="00A4103B" w:rsidRDefault="00A4103B" w:rsidP="00A4103B">
      <w:pPr>
        <w:tabs>
          <w:tab w:val="left" w:pos="426"/>
        </w:tabs>
        <w:spacing w:line="360" w:lineRule="auto"/>
        <w:ind w:firstLineChars="202" w:firstLine="424"/>
        <w:jc w:val="left"/>
        <w:rPr>
          <w:rFonts w:ascii="Simsun" w:hAnsi="Simsun" w:hint="eastAsia"/>
          <w:color w:val="333333"/>
          <w:szCs w:val="21"/>
        </w:rPr>
      </w:pPr>
      <w:r w:rsidRPr="00706FC2">
        <w:rPr>
          <w:rFonts w:ascii="Simsun" w:hAnsi="Simsun" w:hint="eastAsia"/>
          <w:color w:val="333333"/>
          <w:szCs w:val="21"/>
        </w:rPr>
        <w:t>电动车影响最大的莫过于续航，</w:t>
      </w:r>
      <w:r>
        <w:rPr>
          <w:rFonts w:ascii="Simsun" w:hAnsi="Simsun" w:hint="eastAsia"/>
          <w:color w:val="333333"/>
          <w:szCs w:val="21"/>
        </w:rPr>
        <w:t>如</w:t>
      </w:r>
      <w:r w:rsidRPr="00706FC2">
        <w:rPr>
          <w:rFonts w:ascii="Simsun" w:hAnsi="Simsun" w:hint="eastAsia"/>
          <w:color w:val="333333"/>
          <w:szCs w:val="21"/>
        </w:rPr>
        <w:t>比亚迪</w:t>
      </w:r>
      <w:r w:rsidRPr="00706FC2">
        <w:rPr>
          <w:rFonts w:ascii="Simsun" w:hAnsi="Simsun" w:hint="eastAsia"/>
          <w:color w:val="333333"/>
          <w:szCs w:val="21"/>
        </w:rPr>
        <w:t>e6</w:t>
      </w:r>
      <w:r w:rsidRPr="00706FC2">
        <w:rPr>
          <w:rFonts w:ascii="Simsun" w:hAnsi="Simsun" w:hint="eastAsia"/>
          <w:color w:val="333333"/>
          <w:szCs w:val="21"/>
        </w:rPr>
        <w:t>的续航水平由</w:t>
      </w:r>
      <w:r w:rsidRPr="00706FC2">
        <w:rPr>
          <w:rFonts w:ascii="Simsun" w:hAnsi="Simsun" w:hint="eastAsia"/>
          <w:color w:val="333333"/>
          <w:szCs w:val="21"/>
        </w:rPr>
        <w:t>300</w:t>
      </w:r>
      <w:r w:rsidRPr="00706FC2">
        <w:rPr>
          <w:rFonts w:ascii="Simsun" w:hAnsi="Simsun" w:hint="eastAsia"/>
          <w:color w:val="333333"/>
          <w:szCs w:val="21"/>
        </w:rPr>
        <w:t>公里提高到</w:t>
      </w:r>
      <w:r w:rsidRPr="00706FC2">
        <w:rPr>
          <w:rFonts w:ascii="Simsun" w:hAnsi="Simsun" w:hint="eastAsia"/>
          <w:color w:val="333333"/>
          <w:szCs w:val="21"/>
        </w:rPr>
        <w:t>400</w:t>
      </w:r>
      <w:r>
        <w:rPr>
          <w:rFonts w:ascii="Simsun" w:hAnsi="Simsun" w:hint="eastAsia"/>
          <w:color w:val="333333"/>
          <w:szCs w:val="21"/>
        </w:rPr>
        <w:t>公里，其</w:t>
      </w:r>
      <w:r w:rsidRPr="00706FC2">
        <w:rPr>
          <w:rFonts w:ascii="Simsun" w:hAnsi="Simsun" w:hint="eastAsia"/>
          <w:color w:val="333333"/>
          <w:szCs w:val="21"/>
        </w:rPr>
        <w:t>铁电池</w:t>
      </w:r>
      <w:r w:rsidRPr="00706FC2">
        <w:rPr>
          <w:rFonts w:ascii="Simsun" w:hAnsi="Simsun" w:hint="eastAsia"/>
          <w:color w:val="333333"/>
          <w:szCs w:val="21"/>
        </w:rPr>
        <w:t>(</w:t>
      </w:r>
      <w:r w:rsidRPr="00706FC2">
        <w:rPr>
          <w:rFonts w:ascii="Simsun" w:hAnsi="Simsun" w:hint="eastAsia"/>
          <w:color w:val="333333"/>
          <w:szCs w:val="21"/>
        </w:rPr>
        <w:t>磷酸铁锰锂电池</w:t>
      </w:r>
      <w:r w:rsidRPr="00706FC2">
        <w:rPr>
          <w:rFonts w:ascii="Simsun" w:hAnsi="Simsun" w:hint="eastAsia"/>
          <w:color w:val="333333"/>
          <w:szCs w:val="21"/>
        </w:rPr>
        <w:t>)</w:t>
      </w:r>
      <w:r w:rsidRPr="00706FC2">
        <w:rPr>
          <w:rFonts w:ascii="Simsun" w:hAnsi="Simsun" w:hint="eastAsia"/>
          <w:color w:val="333333"/>
          <w:szCs w:val="21"/>
        </w:rPr>
        <w:t>技术已经是世界领先</w:t>
      </w:r>
      <w:r>
        <w:rPr>
          <w:rFonts w:ascii="Simsun" w:hAnsi="Simsun" w:hint="eastAsia"/>
          <w:color w:val="333333"/>
          <w:szCs w:val="21"/>
        </w:rPr>
        <w:t>，</w:t>
      </w:r>
      <w:r w:rsidRPr="00706FC2">
        <w:rPr>
          <w:rFonts w:ascii="Simsun" w:hAnsi="Simsun" w:hint="eastAsia"/>
          <w:color w:val="333333"/>
          <w:szCs w:val="21"/>
        </w:rPr>
        <w:t>还拥有高电压、高体积密度、高循环寿命、高安全性以及低成本等优势。在电池方面，比亚迪依托自己对于电池技术强大的优势以及前瞻性的视野成为了新能源汽车电池领域的风向标。</w:t>
      </w:r>
    </w:p>
    <w:p w:rsidR="00A4103B" w:rsidRDefault="00A4103B" w:rsidP="00A4103B">
      <w:pPr>
        <w:tabs>
          <w:tab w:val="left" w:pos="426"/>
        </w:tabs>
        <w:spacing w:line="360" w:lineRule="auto"/>
        <w:jc w:val="left"/>
        <w:rPr>
          <w:rFonts w:ascii="Simsun" w:hAnsi="Simsun" w:hint="eastAsia"/>
          <w:color w:val="333333"/>
          <w:szCs w:val="21"/>
        </w:rPr>
      </w:pPr>
      <w:r>
        <w:rPr>
          <w:rFonts w:ascii="Simsun" w:hAnsi="Simsun"/>
          <w:noProof/>
          <w:color w:val="333333"/>
          <w:szCs w:val="21"/>
        </w:rPr>
        <w:drawing>
          <wp:inline distT="0" distB="0" distL="0" distR="0" wp14:anchorId="0C13510A" wp14:editId="5C18AC05">
            <wp:extent cx="5505450" cy="2057400"/>
            <wp:effectExtent l="0" t="0" r="19050" b="19050"/>
            <wp:docPr id="289" name="图表 28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A4103B" w:rsidRPr="007E0C88" w:rsidRDefault="00A4103B" w:rsidP="00A4103B">
      <w:pPr>
        <w:spacing w:line="360" w:lineRule="auto"/>
        <w:ind w:firstLineChars="202" w:firstLine="364"/>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4.2-1</w:t>
      </w:r>
      <w:r w:rsidRPr="0019390F">
        <w:rPr>
          <w:rFonts w:ascii="黑体" w:eastAsia="黑体" w:hAnsi="黑体" w:hint="eastAsia"/>
          <w:sz w:val="18"/>
          <w:szCs w:val="21"/>
        </w:rPr>
        <w:t>）</w:t>
      </w:r>
      <w:r w:rsidRPr="008A5AA8">
        <w:rPr>
          <w:rFonts w:ascii="黑体" w:eastAsia="黑体" w:hAnsi="黑体" w:hint="eastAsia"/>
          <w:sz w:val="18"/>
          <w:szCs w:val="21"/>
        </w:rPr>
        <w:t>2015新能源汽车电池配套企业前十</w:t>
      </w:r>
    </w:p>
    <w:p w:rsidR="00A4103B" w:rsidRDefault="00A4103B" w:rsidP="00A4103B">
      <w:pPr>
        <w:tabs>
          <w:tab w:val="left" w:pos="426"/>
        </w:tabs>
        <w:spacing w:line="360" w:lineRule="auto"/>
        <w:jc w:val="left"/>
        <w:rPr>
          <w:rFonts w:ascii="Simsun" w:hAnsi="Simsun" w:hint="eastAsia"/>
          <w:color w:val="333333"/>
          <w:szCs w:val="21"/>
        </w:rPr>
      </w:pPr>
      <w:r>
        <w:rPr>
          <w:rFonts w:ascii="Simsun" w:hAnsi="Simsun"/>
          <w:noProof/>
          <w:color w:val="333333"/>
          <w:szCs w:val="21"/>
        </w:rPr>
        <w:lastRenderedPageBreak/>
        <w:drawing>
          <wp:inline distT="0" distB="0" distL="0" distR="0" wp14:anchorId="398C2F48" wp14:editId="51FEB379">
            <wp:extent cx="5791200" cy="1971675"/>
            <wp:effectExtent l="0" t="0" r="19050" b="9525"/>
            <wp:docPr id="290" name="图表 290"/>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A4103B" w:rsidRPr="007E0C88" w:rsidRDefault="00A4103B" w:rsidP="00A4103B">
      <w:pPr>
        <w:spacing w:line="360" w:lineRule="auto"/>
        <w:ind w:firstLineChars="202" w:firstLine="364"/>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4.1-2</w:t>
      </w:r>
      <w:r w:rsidRPr="0019390F">
        <w:rPr>
          <w:rFonts w:ascii="黑体" w:eastAsia="黑体" w:hAnsi="黑体" w:hint="eastAsia"/>
          <w:sz w:val="18"/>
          <w:szCs w:val="21"/>
        </w:rPr>
        <w:t>）</w:t>
      </w:r>
      <w:r w:rsidRPr="008A5AA8">
        <w:rPr>
          <w:rFonts w:ascii="黑体" w:eastAsia="黑体" w:hAnsi="黑体" w:hint="eastAsia"/>
          <w:sz w:val="18"/>
          <w:szCs w:val="21"/>
        </w:rPr>
        <w:t>2015年度动力电池十强企业及装机量统计</w:t>
      </w:r>
    </w:p>
    <w:p w:rsidR="00A4103B" w:rsidRDefault="00A4103B" w:rsidP="00A4103B">
      <w:pPr>
        <w:tabs>
          <w:tab w:val="left" w:pos="426"/>
        </w:tabs>
        <w:spacing w:line="360" w:lineRule="auto"/>
        <w:ind w:firstLineChars="202" w:firstLine="424"/>
        <w:jc w:val="center"/>
        <w:rPr>
          <w:rFonts w:ascii="Simsun" w:hAnsi="Simsun" w:hint="eastAsia"/>
          <w:color w:val="333333"/>
          <w:szCs w:val="21"/>
        </w:rPr>
      </w:pPr>
      <w:r>
        <w:rPr>
          <w:rFonts w:ascii="Simsun" w:hAnsi="Simsun"/>
          <w:noProof/>
          <w:color w:val="333333"/>
          <w:szCs w:val="21"/>
        </w:rPr>
        <w:drawing>
          <wp:inline distT="0" distB="0" distL="0" distR="0" wp14:anchorId="33380C63" wp14:editId="08400D3B">
            <wp:extent cx="4152900" cy="1924050"/>
            <wp:effectExtent l="0" t="0" r="19050" b="19050"/>
            <wp:docPr id="291" name="图表 29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4103B" w:rsidRPr="007E492E" w:rsidRDefault="00A4103B" w:rsidP="007E492E">
      <w:pPr>
        <w:spacing w:line="360" w:lineRule="auto"/>
        <w:ind w:firstLineChars="202" w:firstLine="364"/>
        <w:jc w:val="center"/>
        <w:rPr>
          <w:rFonts w:ascii="黑体" w:eastAsia="黑体" w:hAnsi="黑体"/>
          <w:sz w:val="18"/>
          <w:szCs w:val="21"/>
        </w:rPr>
      </w:pPr>
      <w:r w:rsidRPr="0019390F">
        <w:rPr>
          <w:rFonts w:ascii="黑体" w:eastAsia="黑体" w:hAnsi="黑体" w:hint="eastAsia"/>
          <w:sz w:val="18"/>
          <w:szCs w:val="21"/>
        </w:rPr>
        <w:t>（图</w:t>
      </w:r>
      <w:r>
        <w:rPr>
          <w:rFonts w:ascii="黑体" w:eastAsia="黑体" w:hAnsi="黑体" w:hint="eastAsia"/>
          <w:sz w:val="18"/>
          <w:szCs w:val="21"/>
        </w:rPr>
        <w:t>4.1-2</w:t>
      </w:r>
      <w:r w:rsidRPr="0019390F">
        <w:rPr>
          <w:rFonts w:ascii="黑体" w:eastAsia="黑体" w:hAnsi="黑体" w:hint="eastAsia"/>
          <w:sz w:val="18"/>
          <w:szCs w:val="21"/>
        </w:rPr>
        <w:t>）</w:t>
      </w:r>
      <w:r w:rsidRPr="007E0C88">
        <w:rPr>
          <w:rFonts w:ascii="黑体" w:eastAsia="黑体" w:hAnsi="黑体" w:hint="eastAsia"/>
          <w:sz w:val="18"/>
          <w:szCs w:val="21"/>
        </w:rPr>
        <w:t>2015年度动力电池十强企业及装机量市场占有率</w:t>
      </w:r>
    </w:p>
    <w:p w:rsidR="0076773E" w:rsidRDefault="0076773E" w:rsidP="0076773E">
      <w:pPr>
        <w:tabs>
          <w:tab w:val="left" w:pos="426"/>
        </w:tabs>
        <w:spacing w:line="360" w:lineRule="auto"/>
        <w:ind w:firstLineChars="176" w:firstLine="424"/>
        <w:jc w:val="left"/>
        <w:rPr>
          <w:rFonts w:ascii="Simsun" w:hAnsi="Simsun" w:hint="eastAsia"/>
          <w:b/>
          <w:color w:val="333333"/>
          <w:sz w:val="24"/>
          <w:szCs w:val="24"/>
        </w:rPr>
      </w:pPr>
    </w:p>
    <w:p w:rsidR="00A4103B" w:rsidRPr="007E0C88" w:rsidRDefault="00A4103B" w:rsidP="0076773E">
      <w:pPr>
        <w:tabs>
          <w:tab w:val="left" w:pos="426"/>
        </w:tabs>
        <w:spacing w:line="360" w:lineRule="auto"/>
        <w:ind w:firstLineChars="176" w:firstLine="424"/>
        <w:jc w:val="left"/>
        <w:rPr>
          <w:rFonts w:ascii="Simsun" w:hAnsi="Simsun" w:hint="eastAsia"/>
          <w:b/>
          <w:color w:val="333333"/>
          <w:sz w:val="24"/>
          <w:szCs w:val="24"/>
        </w:rPr>
      </w:pPr>
      <w:r w:rsidRPr="007E0C88">
        <w:rPr>
          <w:rFonts w:ascii="Simsun" w:hAnsi="Simsun" w:hint="eastAsia"/>
          <w:b/>
          <w:color w:val="333333"/>
          <w:sz w:val="24"/>
          <w:szCs w:val="24"/>
        </w:rPr>
        <w:t>3</w:t>
      </w:r>
      <w:r w:rsidR="00E27BC6">
        <w:rPr>
          <w:rFonts w:ascii="Simsun" w:hAnsi="Simsun" w:hint="eastAsia"/>
          <w:b/>
          <w:color w:val="333333"/>
          <w:sz w:val="24"/>
          <w:szCs w:val="24"/>
        </w:rPr>
        <w:t>.</w:t>
      </w:r>
      <w:r w:rsidRPr="007E0C88">
        <w:rPr>
          <w:rFonts w:ascii="Simsun" w:hAnsi="Simsun" w:hint="eastAsia"/>
          <w:b/>
          <w:color w:val="333333"/>
          <w:sz w:val="24"/>
          <w:szCs w:val="24"/>
        </w:rPr>
        <w:t>财政补贴、牌照补贴成功助力——购置成本降低有益销量增长</w:t>
      </w:r>
    </w:p>
    <w:p w:rsidR="0076773E" w:rsidRDefault="00A4103B" w:rsidP="0076773E">
      <w:pPr>
        <w:tabs>
          <w:tab w:val="left" w:pos="426"/>
        </w:tabs>
        <w:spacing w:line="360" w:lineRule="auto"/>
        <w:ind w:firstLineChars="202" w:firstLine="424"/>
        <w:jc w:val="left"/>
        <w:rPr>
          <w:rFonts w:ascii="Simsun" w:hAnsi="Simsun" w:hint="eastAsia"/>
          <w:color w:val="333333"/>
          <w:szCs w:val="21"/>
        </w:rPr>
      </w:pPr>
      <w:r w:rsidRPr="002848F0">
        <w:rPr>
          <w:rFonts w:ascii="Simsun" w:hAnsi="Simsun" w:hint="eastAsia"/>
          <w:color w:val="333333"/>
          <w:szCs w:val="21"/>
        </w:rPr>
        <w:t>目前，政策继续向新能源汽车倾斜。财政部等五部门发布《关于“十三五”新能源汽车充电设施奖励政策及加强新能源汽车推广应用的通知（征求意见稿）》，该通知明确了奖励对象，充电基础设施奖励政策面向全国所有省（区、市）。中央财政对充电基础设施配套较为完善、新能源汽车推广应用规模较大的省（区、市）安排奖励资金。</w:t>
      </w:r>
    </w:p>
    <w:p w:rsidR="0076773E" w:rsidRDefault="0076773E" w:rsidP="0076773E">
      <w:pPr>
        <w:tabs>
          <w:tab w:val="left" w:pos="426"/>
        </w:tabs>
        <w:spacing w:line="360" w:lineRule="auto"/>
        <w:ind w:firstLineChars="202" w:firstLine="424"/>
        <w:jc w:val="left"/>
        <w:rPr>
          <w:rFonts w:ascii="Simsun" w:hAnsi="Simsun" w:hint="eastAsia"/>
          <w:color w:val="333333"/>
          <w:szCs w:val="21"/>
        </w:rPr>
      </w:pPr>
    </w:p>
    <w:tbl>
      <w:tblPr>
        <w:tblStyle w:val="-3"/>
        <w:tblW w:w="8702" w:type="dxa"/>
        <w:jc w:val="center"/>
        <w:tblLook w:val="04A0" w:firstRow="1" w:lastRow="0" w:firstColumn="1" w:lastColumn="0" w:noHBand="0" w:noVBand="1"/>
      </w:tblPr>
      <w:tblGrid>
        <w:gridCol w:w="1417"/>
        <w:gridCol w:w="1418"/>
        <w:gridCol w:w="1559"/>
        <w:gridCol w:w="1361"/>
        <w:gridCol w:w="1338"/>
        <w:gridCol w:w="1609"/>
      </w:tblGrid>
      <w:tr w:rsidR="00A4103B" w:rsidTr="0076773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702" w:type="dxa"/>
            <w:gridSpan w:val="6"/>
          </w:tcPr>
          <w:p w:rsidR="00A4103B" w:rsidRDefault="00A4103B" w:rsidP="00A4103B">
            <w:pPr>
              <w:tabs>
                <w:tab w:val="left" w:pos="426"/>
              </w:tabs>
              <w:ind w:firstLineChars="202" w:firstLine="426"/>
              <w:jc w:val="center"/>
              <w:rPr>
                <w:rFonts w:ascii="Simsun" w:hAnsi="Simsun" w:hint="eastAsia"/>
                <w:color w:val="333333"/>
                <w:szCs w:val="21"/>
              </w:rPr>
            </w:pPr>
            <w:r>
              <w:rPr>
                <w:rFonts w:ascii="Simsun" w:hAnsi="Simsun" w:hint="eastAsia"/>
                <w:color w:val="333333"/>
                <w:szCs w:val="21"/>
              </w:rPr>
              <w:t>2013-2015</w:t>
            </w:r>
            <w:r>
              <w:rPr>
                <w:rFonts w:ascii="Simsun" w:hAnsi="Simsun" w:hint="eastAsia"/>
                <w:color w:val="333333"/>
                <w:szCs w:val="21"/>
              </w:rPr>
              <w:t>年国家补助标准表（单位：万元</w:t>
            </w:r>
            <w:r>
              <w:rPr>
                <w:rFonts w:ascii="Simsun" w:hAnsi="Simsun" w:hint="eastAsia"/>
                <w:color w:val="333333"/>
                <w:szCs w:val="21"/>
              </w:rPr>
              <w:t>/</w:t>
            </w:r>
            <w:r>
              <w:rPr>
                <w:rFonts w:ascii="Simsun" w:hAnsi="Simsun" w:hint="eastAsia"/>
                <w:color w:val="333333"/>
                <w:szCs w:val="21"/>
              </w:rPr>
              <w:t>辆）</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7" w:type="dxa"/>
          </w:tcPr>
          <w:p w:rsidR="00A4103B" w:rsidRDefault="00A4103B" w:rsidP="0076773E">
            <w:pPr>
              <w:tabs>
                <w:tab w:val="left" w:pos="426"/>
              </w:tabs>
              <w:jc w:val="left"/>
              <w:rPr>
                <w:rFonts w:ascii="Simsun" w:hAnsi="Simsun" w:hint="eastAsia"/>
                <w:color w:val="333333"/>
                <w:szCs w:val="21"/>
              </w:rPr>
            </w:pPr>
            <w:r>
              <w:rPr>
                <w:rFonts w:ascii="Simsun" w:hAnsi="Simsun"/>
                <w:color w:val="333333"/>
                <w:szCs w:val="21"/>
              </w:rPr>
              <w:t>车辆类型</w:t>
            </w:r>
          </w:p>
        </w:tc>
        <w:tc>
          <w:tcPr>
            <w:tcW w:w="141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color w:val="333333"/>
                <w:szCs w:val="21"/>
              </w:rPr>
              <w:t>年份</w:t>
            </w:r>
          </w:p>
        </w:tc>
        <w:tc>
          <w:tcPr>
            <w:tcW w:w="5867" w:type="dxa"/>
            <w:gridSpan w:val="4"/>
          </w:tcPr>
          <w:p w:rsidR="00A4103B" w:rsidRDefault="00A4103B" w:rsidP="004214E0">
            <w:pPr>
              <w:tabs>
                <w:tab w:val="left" w:pos="426"/>
              </w:tabs>
              <w:ind w:firstLineChars="202" w:firstLine="424"/>
              <w:jc w:val="center"/>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proofErr w:type="gramStart"/>
            <w:r>
              <w:rPr>
                <w:rFonts w:ascii="Simsun" w:hAnsi="Simsun" w:hint="eastAsia"/>
                <w:color w:val="333333"/>
                <w:szCs w:val="21"/>
              </w:rPr>
              <w:t>纯电续</w:t>
            </w:r>
            <w:proofErr w:type="gramEnd"/>
            <w:r>
              <w:rPr>
                <w:rFonts w:ascii="Simsun" w:hAnsi="Simsun" w:hint="eastAsia"/>
                <w:color w:val="333333"/>
                <w:szCs w:val="21"/>
              </w:rPr>
              <w:t>驶里程</w:t>
            </w:r>
            <w:r>
              <w:rPr>
                <w:rFonts w:ascii="Simsun" w:hAnsi="Simsun" w:hint="eastAsia"/>
                <w:color w:val="333333"/>
                <w:szCs w:val="21"/>
              </w:rPr>
              <w:t>R(</w:t>
            </w:r>
            <w:r>
              <w:rPr>
                <w:rFonts w:ascii="Simsun" w:hAnsi="Simsun" w:hint="eastAsia"/>
                <w:color w:val="333333"/>
                <w:szCs w:val="21"/>
              </w:rPr>
              <w:t>公里</w:t>
            </w:r>
            <w:r>
              <w:rPr>
                <w:rFonts w:ascii="Simsun" w:hAnsi="Simsun" w:hint="eastAsia"/>
                <w:color w:val="333333"/>
                <w:szCs w:val="21"/>
              </w:rPr>
              <w:t>)</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417" w:type="dxa"/>
          </w:tcPr>
          <w:p w:rsidR="00A4103B" w:rsidRDefault="00A4103B" w:rsidP="00A4103B">
            <w:pPr>
              <w:tabs>
                <w:tab w:val="left" w:pos="426"/>
              </w:tabs>
              <w:ind w:firstLineChars="202" w:firstLine="426"/>
              <w:jc w:val="left"/>
              <w:rPr>
                <w:rFonts w:ascii="Simsun" w:hAnsi="Simsun" w:hint="eastAsia"/>
                <w:color w:val="333333"/>
                <w:szCs w:val="21"/>
              </w:rPr>
            </w:pPr>
          </w:p>
        </w:tc>
        <w:tc>
          <w:tcPr>
            <w:tcW w:w="141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p>
        </w:tc>
        <w:tc>
          <w:tcPr>
            <w:tcW w:w="1559" w:type="dxa"/>
          </w:tcPr>
          <w:p w:rsidR="00A4103B" w:rsidRDefault="00A4103B" w:rsidP="0076773E">
            <w:pPr>
              <w:tabs>
                <w:tab w:val="left" w:pos="426"/>
              </w:tabs>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80</w:t>
            </w:r>
            <w:r>
              <w:rPr>
                <w:rFonts w:ascii="Simsun" w:hAnsi="Simsun" w:hint="eastAsia"/>
                <w:color w:val="333333"/>
                <w:szCs w:val="21"/>
              </w:rPr>
              <w:t>≤</w:t>
            </w:r>
            <w:r>
              <w:rPr>
                <w:rFonts w:ascii="Simsun" w:hAnsi="Simsun" w:hint="eastAsia"/>
                <w:color w:val="333333"/>
                <w:szCs w:val="21"/>
              </w:rPr>
              <w:t>R</w:t>
            </w:r>
            <w:r>
              <w:rPr>
                <w:rFonts w:ascii="Simsun" w:hAnsi="Simsun" w:hint="eastAsia"/>
                <w:color w:val="333333"/>
                <w:szCs w:val="21"/>
              </w:rPr>
              <w:t>＜</w:t>
            </w:r>
            <w:r>
              <w:rPr>
                <w:rFonts w:ascii="Simsun" w:hAnsi="Simsun" w:hint="eastAsia"/>
                <w:color w:val="333333"/>
                <w:szCs w:val="21"/>
              </w:rPr>
              <w:t>150</w:t>
            </w:r>
          </w:p>
        </w:tc>
        <w:tc>
          <w:tcPr>
            <w:tcW w:w="1361" w:type="dxa"/>
          </w:tcPr>
          <w:p w:rsidR="00A4103B" w:rsidRDefault="00A4103B" w:rsidP="0076773E">
            <w:pPr>
              <w:tabs>
                <w:tab w:val="left" w:pos="426"/>
              </w:tabs>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150</w:t>
            </w:r>
            <w:r>
              <w:rPr>
                <w:rFonts w:ascii="Simsun" w:hAnsi="Simsun" w:hint="eastAsia"/>
                <w:color w:val="333333"/>
                <w:szCs w:val="21"/>
              </w:rPr>
              <w:t>≤</w:t>
            </w:r>
            <w:r>
              <w:rPr>
                <w:rFonts w:ascii="Simsun" w:hAnsi="Simsun" w:hint="eastAsia"/>
                <w:color w:val="333333"/>
                <w:szCs w:val="21"/>
              </w:rPr>
              <w:t>R&lt;250</w:t>
            </w:r>
          </w:p>
        </w:tc>
        <w:tc>
          <w:tcPr>
            <w:tcW w:w="133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R</w:t>
            </w:r>
            <w:r>
              <w:rPr>
                <w:rFonts w:ascii="Simsun" w:hAnsi="Simsun" w:hint="eastAsia"/>
                <w:color w:val="333333"/>
                <w:szCs w:val="21"/>
              </w:rPr>
              <w:t>≥</w:t>
            </w:r>
            <w:r>
              <w:rPr>
                <w:rFonts w:ascii="Simsun" w:hAnsi="Simsun" w:hint="eastAsia"/>
                <w:color w:val="333333"/>
                <w:szCs w:val="21"/>
              </w:rPr>
              <w:t>250</w:t>
            </w:r>
          </w:p>
        </w:tc>
        <w:tc>
          <w:tcPr>
            <w:tcW w:w="160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R</w:t>
            </w:r>
            <w:r>
              <w:rPr>
                <w:rFonts w:ascii="Simsun" w:hAnsi="Simsun" w:hint="eastAsia"/>
                <w:color w:val="333333"/>
                <w:szCs w:val="21"/>
              </w:rPr>
              <w:t>≥</w:t>
            </w:r>
            <w:r>
              <w:rPr>
                <w:rFonts w:ascii="Simsun" w:hAnsi="Simsun" w:hint="eastAsia"/>
                <w:color w:val="333333"/>
                <w:szCs w:val="21"/>
              </w:rPr>
              <w:t>50</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Pr>
          <w:p w:rsidR="00A4103B" w:rsidRDefault="00A4103B" w:rsidP="0076773E">
            <w:pPr>
              <w:tabs>
                <w:tab w:val="left" w:pos="426"/>
              </w:tabs>
              <w:jc w:val="left"/>
              <w:rPr>
                <w:rFonts w:ascii="Simsun" w:hAnsi="Simsun" w:hint="eastAsia"/>
                <w:color w:val="333333"/>
                <w:szCs w:val="21"/>
              </w:rPr>
            </w:pPr>
            <w:r>
              <w:rPr>
                <w:rFonts w:ascii="Simsun" w:hAnsi="Simsun"/>
                <w:color w:val="333333"/>
                <w:szCs w:val="21"/>
              </w:rPr>
              <w:t>纯电动</w:t>
            </w:r>
          </w:p>
          <w:p w:rsidR="00A4103B" w:rsidRDefault="00A4103B" w:rsidP="0076773E">
            <w:pPr>
              <w:tabs>
                <w:tab w:val="left" w:pos="426"/>
              </w:tabs>
              <w:jc w:val="left"/>
              <w:rPr>
                <w:rFonts w:ascii="Simsun" w:hAnsi="Simsun" w:hint="eastAsia"/>
                <w:color w:val="333333"/>
                <w:szCs w:val="21"/>
              </w:rPr>
            </w:pPr>
            <w:r>
              <w:rPr>
                <w:rFonts w:ascii="Simsun" w:hAnsi="Simsun"/>
                <w:color w:val="333333"/>
                <w:szCs w:val="21"/>
              </w:rPr>
              <w:t>乘用车</w:t>
            </w:r>
          </w:p>
        </w:tc>
        <w:tc>
          <w:tcPr>
            <w:tcW w:w="141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2013</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3.5</w:t>
            </w:r>
          </w:p>
        </w:tc>
        <w:tc>
          <w:tcPr>
            <w:tcW w:w="1361"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5</w:t>
            </w:r>
          </w:p>
        </w:tc>
        <w:tc>
          <w:tcPr>
            <w:tcW w:w="133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6</w:t>
            </w:r>
          </w:p>
        </w:tc>
        <w:tc>
          <w:tcPr>
            <w:tcW w:w="160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417" w:type="dxa"/>
            <w:vMerge/>
          </w:tcPr>
          <w:p w:rsidR="00A4103B" w:rsidRDefault="00A4103B" w:rsidP="00A4103B">
            <w:pPr>
              <w:tabs>
                <w:tab w:val="left" w:pos="426"/>
              </w:tabs>
              <w:ind w:firstLineChars="202" w:firstLine="426"/>
              <w:jc w:val="left"/>
              <w:rPr>
                <w:rFonts w:ascii="Simsun" w:hAnsi="Simsun" w:hint="eastAsia"/>
                <w:color w:val="333333"/>
                <w:szCs w:val="21"/>
              </w:rPr>
            </w:pPr>
          </w:p>
        </w:tc>
        <w:tc>
          <w:tcPr>
            <w:tcW w:w="141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2014</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3.325</w:t>
            </w:r>
          </w:p>
        </w:tc>
        <w:tc>
          <w:tcPr>
            <w:tcW w:w="1361"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4.7</w:t>
            </w:r>
          </w:p>
        </w:tc>
        <w:tc>
          <w:tcPr>
            <w:tcW w:w="133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5.7</w:t>
            </w:r>
          </w:p>
        </w:tc>
        <w:tc>
          <w:tcPr>
            <w:tcW w:w="160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7" w:type="dxa"/>
            <w:vMerge/>
          </w:tcPr>
          <w:p w:rsidR="00A4103B" w:rsidRDefault="00A4103B" w:rsidP="00A4103B">
            <w:pPr>
              <w:tabs>
                <w:tab w:val="left" w:pos="426"/>
              </w:tabs>
              <w:ind w:firstLineChars="202" w:firstLine="426"/>
              <w:jc w:val="left"/>
              <w:rPr>
                <w:rFonts w:ascii="Simsun" w:hAnsi="Simsun" w:hint="eastAsia"/>
                <w:color w:val="333333"/>
                <w:szCs w:val="21"/>
              </w:rPr>
            </w:pPr>
          </w:p>
        </w:tc>
        <w:tc>
          <w:tcPr>
            <w:tcW w:w="141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2015</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3.15</w:t>
            </w:r>
          </w:p>
        </w:tc>
        <w:tc>
          <w:tcPr>
            <w:tcW w:w="1361"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4.5</w:t>
            </w:r>
          </w:p>
        </w:tc>
        <w:tc>
          <w:tcPr>
            <w:tcW w:w="133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5.4</w:t>
            </w:r>
          </w:p>
        </w:tc>
        <w:tc>
          <w:tcPr>
            <w:tcW w:w="160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417" w:type="dxa"/>
            <w:vMerge w:val="restart"/>
          </w:tcPr>
          <w:p w:rsidR="00A4103B" w:rsidRDefault="00A4103B" w:rsidP="0076773E">
            <w:pPr>
              <w:tabs>
                <w:tab w:val="left" w:pos="426"/>
              </w:tabs>
              <w:jc w:val="left"/>
              <w:rPr>
                <w:rFonts w:ascii="Simsun" w:hAnsi="Simsun" w:hint="eastAsia"/>
                <w:color w:val="333333"/>
                <w:szCs w:val="21"/>
              </w:rPr>
            </w:pPr>
            <w:r>
              <w:rPr>
                <w:rFonts w:ascii="Simsun" w:hAnsi="Simsun"/>
                <w:color w:val="333333"/>
                <w:szCs w:val="21"/>
              </w:rPr>
              <w:t>插电式混合动力乘用车</w:t>
            </w:r>
            <w:r>
              <w:rPr>
                <w:rFonts w:ascii="Simsun" w:hAnsi="Simsun" w:hint="eastAsia"/>
                <w:color w:val="333333"/>
                <w:szCs w:val="21"/>
              </w:rPr>
              <w:t xml:space="preserve"> </w:t>
            </w:r>
            <w:r>
              <w:rPr>
                <w:rFonts w:ascii="Simsun" w:hAnsi="Simsun" w:hint="eastAsia"/>
                <w:color w:val="333333"/>
                <w:szCs w:val="21"/>
              </w:rPr>
              <w:t>（</w:t>
            </w:r>
            <w:proofErr w:type="gramStart"/>
            <w:r>
              <w:rPr>
                <w:rFonts w:ascii="Simsun" w:hAnsi="Simsun" w:hint="eastAsia"/>
                <w:color w:val="333333"/>
                <w:szCs w:val="21"/>
              </w:rPr>
              <w:t>含增程式</w:t>
            </w:r>
            <w:proofErr w:type="gramEnd"/>
            <w:r>
              <w:rPr>
                <w:rFonts w:ascii="Simsun" w:hAnsi="Simsun" w:hint="eastAsia"/>
                <w:color w:val="333333"/>
                <w:szCs w:val="21"/>
              </w:rPr>
              <w:t>）</w:t>
            </w:r>
          </w:p>
        </w:tc>
        <w:tc>
          <w:tcPr>
            <w:tcW w:w="141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2013</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61"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3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60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3.5</w:t>
            </w:r>
          </w:p>
        </w:tc>
      </w:tr>
      <w:tr w:rsidR="00A4103B" w:rsidTr="0076773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417" w:type="dxa"/>
            <w:vMerge/>
          </w:tcPr>
          <w:p w:rsidR="00A4103B" w:rsidRDefault="00A4103B" w:rsidP="00A4103B">
            <w:pPr>
              <w:tabs>
                <w:tab w:val="left" w:pos="426"/>
              </w:tabs>
              <w:ind w:firstLineChars="202" w:firstLine="426"/>
              <w:jc w:val="left"/>
              <w:rPr>
                <w:rFonts w:ascii="Simsun" w:hAnsi="Simsun" w:hint="eastAsia"/>
                <w:color w:val="333333"/>
                <w:szCs w:val="21"/>
              </w:rPr>
            </w:pPr>
          </w:p>
        </w:tc>
        <w:tc>
          <w:tcPr>
            <w:tcW w:w="141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2014</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61"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38"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609" w:type="dxa"/>
          </w:tcPr>
          <w:p w:rsidR="00A4103B" w:rsidRDefault="00A4103B" w:rsidP="004214E0">
            <w:pPr>
              <w:tabs>
                <w:tab w:val="left" w:pos="426"/>
              </w:tabs>
              <w:ind w:firstLineChars="202" w:firstLine="424"/>
              <w:jc w:val="left"/>
              <w:cnfStyle w:val="000000100000" w:firstRow="0" w:lastRow="0" w:firstColumn="0" w:lastColumn="0" w:oddVBand="0" w:evenVBand="0" w:oddHBand="1"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3.325</w:t>
            </w:r>
          </w:p>
        </w:tc>
      </w:tr>
      <w:tr w:rsidR="00A4103B" w:rsidTr="0076773E">
        <w:trPr>
          <w:jc w:val="center"/>
        </w:trPr>
        <w:tc>
          <w:tcPr>
            <w:cnfStyle w:val="001000000000" w:firstRow="0" w:lastRow="0" w:firstColumn="1" w:lastColumn="0" w:oddVBand="0" w:evenVBand="0" w:oddHBand="0" w:evenHBand="0" w:firstRowFirstColumn="0" w:firstRowLastColumn="0" w:lastRowFirstColumn="0" w:lastRowLastColumn="0"/>
            <w:tcW w:w="1417" w:type="dxa"/>
            <w:vMerge/>
          </w:tcPr>
          <w:p w:rsidR="00A4103B" w:rsidRDefault="00A4103B" w:rsidP="00A4103B">
            <w:pPr>
              <w:tabs>
                <w:tab w:val="left" w:pos="426"/>
              </w:tabs>
              <w:ind w:firstLineChars="202" w:firstLine="426"/>
              <w:jc w:val="left"/>
              <w:rPr>
                <w:rFonts w:ascii="Simsun" w:hAnsi="Simsun" w:hint="eastAsia"/>
                <w:color w:val="333333"/>
                <w:szCs w:val="21"/>
              </w:rPr>
            </w:pPr>
          </w:p>
        </w:tc>
        <w:tc>
          <w:tcPr>
            <w:tcW w:w="141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2015</w:t>
            </w:r>
            <w:r>
              <w:rPr>
                <w:rFonts w:ascii="Simsun" w:hAnsi="Simsun" w:hint="eastAsia"/>
                <w:color w:val="333333"/>
                <w:szCs w:val="21"/>
              </w:rPr>
              <w:t>年</w:t>
            </w:r>
          </w:p>
        </w:tc>
        <w:tc>
          <w:tcPr>
            <w:tcW w:w="155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61"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338"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w:t>
            </w:r>
          </w:p>
        </w:tc>
        <w:tc>
          <w:tcPr>
            <w:tcW w:w="1609" w:type="dxa"/>
          </w:tcPr>
          <w:p w:rsidR="00A4103B" w:rsidRDefault="00A4103B" w:rsidP="004214E0">
            <w:pPr>
              <w:tabs>
                <w:tab w:val="left" w:pos="426"/>
              </w:tabs>
              <w:ind w:firstLineChars="202" w:firstLine="424"/>
              <w:jc w:val="left"/>
              <w:cnfStyle w:val="000000000000" w:firstRow="0" w:lastRow="0" w:firstColumn="0" w:lastColumn="0" w:oddVBand="0" w:evenVBand="0" w:oddHBand="0" w:evenHBand="0" w:firstRowFirstColumn="0" w:firstRowLastColumn="0" w:lastRowFirstColumn="0" w:lastRowLastColumn="0"/>
              <w:rPr>
                <w:rFonts w:ascii="Simsun" w:hAnsi="Simsun" w:hint="eastAsia"/>
                <w:color w:val="333333"/>
                <w:szCs w:val="21"/>
              </w:rPr>
            </w:pPr>
            <w:r>
              <w:rPr>
                <w:rFonts w:ascii="Simsun" w:hAnsi="Simsun" w:hint="eastAsia"/>
                <w:color w:val="333333"/>
                <w:szCs w:val="21"/>
              </w:rPr>
              <w:t>3.15</w:t>
            </w:r>
          </w:p>
        </w:tc>
      </w:tr>
    </w:tbl>
    <w:p w:rsidR="00A4103B" w:rsidRPr="002848F0" w:rsidRDefault="00A4103B" w:rsidP="00A4103B">
      <w:pPr>
        <w:tabs>
          <w:tab w:val="left" w:pos="426"/>
        </w:tabs>
        <w:spacing w:line="360" w:lineRule="auto"/>
        <w:ind w:firstLineChars="202" w:firstLine="424"/>
        <w:jc w:val="left"/>
        <w:rPr>
          <w:rFonts w:ascii="Simsun" w:hAnsi="Simsun" w:hint="eastAsia"/>
          <w:color w:val="333333"/>
          <w:szCs w:val="21"/>
        </w:rPr>
      </w:pPr>
      <w:r>
        <w:rPr>
          <w:rFonts w:ascii="Simsun" w:hAnsi="Simsun"/>
          <w:color w:val="333333"/>
          <w:szCs w:val="21"/>
        </w:rPr>
        <w:lastRenderedPageBreak/>
        <w:t>目前</w:t>
      </w:r>
      <w:r w:rsidRPr="007B6A67">
        <w:rPr>
          <w:rFonts w:ascii="Simsun" w:hAnsi="Simsun" w:hint="eastAsia"/>
          <w:color w:val="333333"/>
          <w:szCs w:val="21"/>
        </w:rPr>
        <w:t>，</w:t>
      </w:r>
      <w:r>
        <w:rPr>
          <w:rFonts w:ascii="Simsun" w:hAnsi="Simsun"/>
          <w:color w:val="333333"/>
          <w:szCs w:val="21"/>
        </w:rPr>
        <w:t>如</w:t>
      </w:r>
      <w:r>
        <w:rPr>
          <w:rFonts w:ascii="Simsun" w:hAnsi="Simsun" w:hint="eastAsia"/>
          <w:color w:val="333333"/>
          <w:szCs w:val="21"/>
        </w:rPr>
        <w:t>“</w:t>
      </w:r>
      <w:r w:rsidRPr="007B6A67">
        <w:rPr>
          <w:rFonts w:ascii="Simsun" w:hAnsi="Simsun" w:hint="eastAsia"/>
          <w:color w:val="333333"/>
          <w:szCs w:val="21"/>
        </w:rPr>
        <w:t>秦</w:t>
      </w:r>
      <w:r>
        <w:rPr>
          <w:rFonts w:ascii="Simsun" w:hAnsi="Simsun" w:hint="eastAsia"/>
          <w:color w:val="333333"/>
          <w:szCs w:val="21"/>
        </w:rPr>
        <w:t>”的</w:t>
      </w:r>
      <w:r w:rsidRPr="007B6A67">
        <w:rPr>
          <w:rFonts w:ascii="Simsun" w:hAnsi="Simsun" w:hint="eastAsia"/>
          <w:color w:val="333333"/>
          <w:szCs w:val="21"/>
        </w:rPr>
        <w:t>指导价为</w:t>
      </w:r>
      <w:r w:rsidRPr="007B6A67">
        <w:rPr>
          <w:rFonts w:ascii="Simsun" w:hAnsi="Simsun" w:hint="eastAsia"/>
          <w:color w:val="333333"/>
          <w:szCs w:val="21"/>
        </w:rPr>
        <w:t>20.98</w:t>
      </w:r>
      <w:r w:rsidRPr="007B6A67">
        <w:rPr>
          <w:rFonts w:ascii="Simsun" w:hAnsi="Simsun" w:hint="eastAsia"/>
          <w:color w:val="333333"/>
          <w:szCs w:val="21"/>
        </w:rPr>
        <w:t>万</w:t>
      </w:r>
      <w:r w:rsidRPr="007B6A67">
        <w:rPr>
          <w:rFonts w:ascii="Simsun" w:hAnsi="Simsun" w:hint="eastAsia"/>
          <w:color w:val="333333"/>
          <w:szCs w:val="21"/>
        </w:rPr>
        <w:t>~21.98</w:t>
      </w:r>
      <w:r w:rsidRPr="007B6A67">
        <w:rPr>
          <w:rFonts w:ascii="Simsun" w:hAnsi="Simsun" w:hint="eastAsia"/>
          <w:color w:val="333333"/>
          <w:szCs w:val="21"/>
        </w:rPr>
        <w:t>万元，在全国最低售价是</w:t>
      </w:r>
      <w:r w:rsidRPr="007B6A67">
        <w:rPr>
          <w:rFonts w:ascii="Simsun" w:hAnsi="Simsun" w:hint="eastAsia"/>
          <w:color w:val="333333"/>
          <w:szCs w:val="21"/>
        </w:rPr>
        <w:t>13.68</w:t>
      </w:r>
      <w:r w:rsidRPr="007B6A67">
        <w:rPr>
          <w:rFonts w:ascii="Simsun" w:hAnsi="Simsun" w:hint="eastAsia"/>
          <w:color w:val="333333"/>
          <w:szCs w:val="21"/>
        </w:rPr>
        <w:t>万元，而中央及地方政府对一辆新能源车补贴加起来大约</w:t>
      </w:r>
      <w:r w:rsidRPr="007B6A67">
        <w:rPr>
          <w:rFonts w:ascii="Simsun" w:hAnsi="Simsun" w:hint="eastAsia"/>
          <w:color w:val="333333"/>
          <w:szCs w:val="21"/>
        </w:rPr>
        <w:t>6</w:t>
      </w:r>
      <w:r w:rsidRPr="007B6A67">
        <w:rPr>
          <w:rFonts w:ascii="Simsun" w:hAnsi="Simsun" w:hint="eastAsia"/>
          <w:color w:val="333333"/>
          <w:szCs w:val="21"/>
        </w:rPr>
        <w:t>万元</w:t>
      </w:r>
      <w:r>
        <w:rPr>
          <w:rFonts w:ascii="Simsun" w:hAnsi="Simsun" w:hint="eastAsia"/>
          <w:color w:val="333333"/>
          <w:szCs w:val="21"/>
        </w:rPr>
        <w:t>，且</w:t>
      </w:r>
      <w:r w:rsidRPr="00EF618A">
        <w:rPr>
          <w:rFonts w:ascii="Simsun" w:hAnsi="Simsun" w:hint="eastAsia"/>
          <w:color w:val="333333"/>
          <w:szCs w:val="21"/>
        </w:rPr>
        <w:t>上海、深圳都是直接拿牌无需摇号，</w:t>
      </w:r>
      <w:r>
        <w:rPr>
          <w:rFonts w:ascii="Simsun" w:hAnsi="Simsun" w:hint="eastAsia"/>
          <w:color w:val="333333"/>
          <w:szCs w:val="21"/>
        </w:rPr>
        <w:t>虽然北京在</w:t>
      </w:r>
      <w:r>
        <w:rPr>
          <w:rFonts w:ascii="Simsun" w:hAnsi="Simsun" w:hint="eastAsia"/>
          <w:color w:val="333333"/>
          <w:szCs w:val="21"/>
        </w:rPr>
        <w:t>2016</w:t>
      </w:r>
      <w:r>
        <w:rPr>
          <w:rFonts w:ascii="Simsun" w:hAnsi="Simsun" w:hint="eastAsia"/>
          <w:color w:val="333333"/>
          <w:szCs w:val="21"/>
        </w:rPr>
        <w:t>年</w:t>
      </w:r>
      <w:r>
        <w:rPr>
          <w:rFonts w:ascii="Simsun" w:hAnsi="Simsun" w:hint="eastAsia"/>
          <w:color w:val="333333"/>
          <w:szCs w:val="21"/>
        </w:rPr>
        <w:t>2</w:t>
      </w:r>
      <w:r>
        <w:rPr>
          <w:rFonts w:ascii="Simsun" w:hAnsi="Simsun" w:hint="eastAsia"/>
          <w:color w:val="333333"/>
          <w:szCs w:val="21"/>
        </w:rPr>
        <w:t>月</w:t>
      </w:r>
      <w:r>
        <w:rPr>
          <w:rFonts w:ascii="Simsun" w:hAnsi="Simsun" w:hint="eastAsia"/>
          <w:color w:val="333333"/>
          <w:szCs w:val="21"/>
        </w:rPr>
        <w:t>26</w:t>
      </w:r>
      <w:r>
        <w:rPr>
          <w:rFonts w:ascii="Simsun" w:hAnsi="Simsun" w:hint="eastAsia"/>
          <w:color w:val="333333"/>
          <w:szCs w:val="21"/>
        </w:rPr>
        <w:t>日取消了新能源汽车摇号的直接配置，但仍给予每年</w:t>
      </w:r>
      <w:r>
        <w:rPr>
          <w:rFonts w:ascii="Simsun" w:hAnsi="Simsun" w:hint="eastAsia"/>
          <w:color w:val="333333"/>
          <w:szCs w:val="21"/>
        </w:rPr>
        <w:t>6</w:t>
      </w:r>
      <w:r>
        <w:rPr>
          <w:rFonts w:ascii="Simsun" w:hAnsi="Simsun" w:hint="eastAsia"/>
          <w:color w:val="333333"/>
          <w:szCs w:val="21"/>
        </w:rPr>
        <w:t>万的配置总量</w:t>
      </w:r>
      <w:r w:rsidRPr="00944DAE">
        <w:rPr>
          <w:rStyle w:val="a6"/>
          <w:rFonts w:ascii="Simsun" w:hAnsi="Simsun" w:hint="eastAsia"/>
          <w:color w:val="333333"/>
          <w:sz w:val="24"/>
          <w:szCs w:val="21"/>
        </w:rPr>
        <w:footnoteReference w:id="14"/>
      </w:r>
      <w:r>
        <w:rPr>
          <w:rFonts w:ascii="Simsun" w:hAnsi="Simsun" w:hint="eastAsia"/>
          <w:color w:val="333333"/>
          <w:szCs w:val="21"/>
        </w:rPr>
        <w:t>。对于如今一线城市机动车上号难的问题，新能源汽车的上</w:t>
      </w:r>
      <w:proofErr w:type="gramStart"/>
      <w:r>
        <w:rPr>
          <w:rFonts w:ascii="Simsun" w:hAnsi="Simsun" w:hint="eastAsia"/>
          <w:color w:val="333333"/>
          <w:szCs w:val="21"/>
        </w:rPr>
        <w:t>号优势</w:t>
      </w:r>
      <w:proofErr w:type="gramEnd"/>
      <w:r>
        <w:rPr>
          <w:rFonts w:ascii="Simsun" w:hAnsi="Simsun" w:hint="eastAsia"/>
          <w:color w:val="333333"/>
          <w:szCs w:val="21"/>
        </w:rPr>
        <w:t>无疑是巨大的</w:t>
      </w:r>
      <w:r w:rsidRPr="00EF618A">
        <w:rPr>
          <w:rFonts w:ascii="Simsun" w:hAnsi="Simsun" w:hint="eastAsia"/>
          <w:color w:val="333333"/>
          <w:szCs w:val="21"/>
        </w:rPr>
        <w:t>。而且一块牌照，上海值</w:t>
      </w:r>
      <w:r w:rsidRPr="00EF618A">
        <w:rPr>
          <w:rFonts w:ascii="Simsun" w:hAnsi="Simsun" w:hint="eastAsia"/>
          <w:color w:val="333333"/>
          <w:szCs w:val="21"/>
        </w:rPr>
        <w:t>8</w:t>
      </w:r>
      <w:r w:rsidRPr="00EF618A">
        <w:rPr>
          <w:rFonts w:ascii="Simsun" w:hAnsi="Simsun" w:hint="eastAsia"/>
          <w:color w:val="333333"/>
          <w:szCs w:val="21"/>
        </w:rPr>
        <w:t>万，深圳值</w:t>
      </w:r>
      <w:r w:rsidRPr="00EF618A">
        <w:rPr>
          <w:rFonts w:ascii="Simsun" w:hAnsi="Simsun" w:hint="eastAsia"/>
          <w:color w:val="333333"/>
          <w:szCs w:val="21"/>
        </w:rPr>
        <w:t>2</w:t>
      </w:r>
      <w:r w:rsidRPr="00EF618A">
        <w:rPr>
          <w:rFonts w:ascii="Simsun" w:hAnsi="Simsun" w:hint="eastAsia"/>
          <w:color w:val="333333"/>
          <w:szCs w:val="21"/>
        </w:rPr>
        <w:t>万</w:t>
      </w:r>
      <w:r>
        <w:rPr>
          <w:rFonts w:ascii="Simsun" w:hAnsi="Simsun" w:hint="eastAsia"/>
          <w:color w:val="333333"/>
          <w:szCs w:val="21"/>
        </w:rPr>
        <w:t>，</w:t>
      </w:r>
      <w:r w:rsidRPr="00EF618A">
        <w:rPr>
          <w:rFonts w:ascii="Simsun" w:hAnsi="Simsun" w:hint="eastAsia"/>
          <w:color w:val="333333"/>
          <w:szCs w:val="21"/>
        </w:rPr>
        <w:t>而上海如今补贴</w:t>
      </w:r>
      <w:r w:rsidRPr="00EF618A">
        <w:rPr>
          <w:rFonts w:ascii="Simsun" w:hAnsi="Simsun" w:hint="eastAsia"/>
          <w:color w:val="333333"/>
          <w:szCs w:val="21"/>
        </w:rPr>
        <w:t>3</w:t>
      </w:r>
      <w:r w:rsidRPr="00EF618A">
        <w:rPr>
          <w:rFonts w:ascii="Simsun" w:hAnsi="Simsun" w:hint="eastAsia"/>
          <w:color w:val="333333"/>
          <w:szCs w:val="21"/>
        </w:rPr>
        <w:t>万，深圳补贴</w:t>
      </w:r>
      <w:r w:rsidRPr="00EF618A">
        <w:rPr>
          <w:rFonts w:ascii="Simsun" w:hAnsi="Simsun" w:hint="eastAsia"/>
          <w:color w:val="333333"/>
          <w:szCs w:val="21"/>
        </w:rPr>
        <w:t>6</w:t>
      </w:r>
      <w:r w:rsidRPr="00EF618A">
        <w:rPr>
          <w:rFonts w:ascii="Simsun" w:hAnsi="Simsun" w:hint="eastAsia"/>
          <w:color w:val="333333"/>
          <w:szCs w:val="21"/>
        </w:rPr>
        <w:t>万。</w:t>
      </w:r>
      <w:r>
        <w:rPr>
          <w:rFonts w:ascii="Simsun" w:hAnsi="Simsun" w:hint="eastAsia"/>
          <w:color w:val="333333"/>
          <w:szCs w:val="21"/>
        </w:rPr>
        <w:t>在相关政策支持以及未来能源结构调整的趋势之下，加之相关基础设施和行业标准的不断完善，人们对于新能源汽车的消费力度程度将会越来越大。</w:t>
      </w:r>
    </w:p>
    <w:p w:rsidR="004D56B8" w:rsidRDefault="004D56B8" w:rsidP="0076773E">
      <w:pPr>
        <w:spacing w:line="360" w:lineRule="auto"/>
      </w:pPr>
    </w:p>
    <w:p w:rsidR="00A4103B" w:rsidRDefault="00A4103B" w:rsidP="00A4103B">
      <w:pPr>
        <w:jc w:val="center"/>
        <w:rPr>
          <w:rFonts w:ascii="黑体" w:eastAsia="黑体" w:hAnsi="黑体"/>
          <w:sz w:val="32"/>
          <w:szCs w:val="32"/>
        </w:rPr>
      </w:pPr>
      <w:r w:rsidRPr="00A60A31">
        <w:rPr>
          <w:rFonts w:ascii="黑体" w:eastAsia="黑体" w:hAnsi="黑体" w:hint="eastAsia"/>
          <w:sz w:val="32"/>
          <w:szCs w:val="32"/>
        </w:rPr>
        <w:t>五、</w:t>
      </w:r>
      <w:r w:rsidRPr="00A60A31">
        <w:rPr>
          <w:rFonts w:ascii="黑体" w:eastAsia="黑体" w:hAnsi="黑体"/>
          <w:sz w:val="32"/>
          <w:szCs w:val="32"/>
        </w:rPr>
        <w:t>课题的提案与建议</w:t>
      </w:r>
    </w:p>
    <w:p w:rsidR="00A82681" w:rsidRPr="00A60A31" w:rsidRDefault="00A82681" w:rsidP="00A4103B">
      <w:pPr>
        <w:jc w:val="center"/>
        <w:rPr>
          <w:rFonts w:ascii="黑体" w:eastAsia="黑体" w:hAnsi="黑体"/>
          <w:sz w:val="32"/>
          <w:szCs w:val="32"/>
        </w:rPr>
      </w:pPr>
    </w:p>
    <w:p w:rsidR="00A4103B" w:rsidRPr="00A60A31" w:rsidRDefault="00A4103B" w:rsidP="00A4103B">
      <w:pPr>
        <w:spacing w:line="360" w:lineRule="auto"/>
        <w:ind w:firstLineChars="152" w:firstLine="426"/>
        <w:jc w:val="left"/>
        <w:rPr>
          <w:rFonts w:ascii="黑体" w:eastAsia="黑体" w:hAnsi="黑体"/>
          <w:sz w:val="28"/>
          <w:szCs w:val="28"/>
        </w:rPr>
      </w:pPr>
      <w:r w:rsidRPr="00A60A31">
        <w:rPr>
          <w:rFonts w:ascii="黑体" w:eastAsia="黑体" w:hAnsi="黑体" w:hint="eastAsia"/>
          <w:sz w:val="28"/>
          <w:szCs w:val="28"/>
        </w:rPr>
        <w:t>（一）将“工业4..0”的智能化广泛用于新能源汽车的核心部件制造上，尤其是在高性能电池上</w:t>
      </w:r>
    </w:p>
    <w:p w:rsidR="009E5FC6" w:rsidRPr="00070CBD" w:rsidRDefault="00A4103B" w:rsidP="00A4103B">
      <w:pPr>
        <w:spacing w:line="360" w:lineRule="auto"/>
        <w:jc w:val="left"/>
        <w:rPr>
          <w:rFonts w:asciiTheme="minorEastAsia" w:hAnsiTheme="minorEastAsia"/>
        </w:rPr>
      </w:pPr>
      <w:r w:rsidRPr="00070CBD">
        <w:rPr>
          <w:rFonts w:asciiTheme="minorEastAsia" w:hAnsiTheme="minorEastAsia" w:hint="eastAsia"/>
        </w:rPr>
        <w:t xml:space="preserve">     新能源汽车的最终发展方向是由现如今的混合动力到纯电</w:t>
      </w:r>
      <w:r>
        <w:rPr>
          <w:rFonts w:asciiTheme="minorEastAsia" w:hAnsiTheme="minorEastAsia" w:hint="eastAsia"/>
        </w:rPr>
        <w:t>动</w:t>
      </w:r>
      <w:r w:rsidRPr="00070CBD">
        <w:rPr>
          <w:rFonts w:asciiTheme="minorEastAsia" w:hAnsiTheme="minorEastAsia" w:hint="eastAsia"/>
        </w:rPr>
        <w:t>，因此，在每一层面的发展上都需要在核心部件</w:t>
      </w:r>
      <w:proofErr w:type="gramStart"/>
      <w:r w:rsidRPr="00070CBD">
        <w:rPr>
          <w:rFonts w:asciiTheme="minorEastAsia" w:hAnsiTheme="minorEastAsia" w:hint="eastAsia"/>
        </w:rPr>
        <w:t>作出</w:t>
      </w:r>
      <w:proofErr w:type="gramEnd"/>
      <w:r w:rsidRPr="00070CBD">
        <w:rPr>
          <w:rFonts w:asciiTheme="minorEastAsia" w:hAnsiTheme="minorEastAsia" w:hint="eastAsia"/>
        </w:rPr>
        <w:t>国产化，特别是高性能电池的生产开发上，国产化是使电池在更换折旧上更经济，智能化是使生产应推动电池具有高续航，高环保，易回收的特点，以适应新能源汽车的受众体验与传统能源汽车并无太大异</w:t>
      </w:r>
      <w:r>
        <w:rPr>
          <w:rFonts w:asciiTheme="minorEastAsia" w:hAnsiTheme="minorEastAsia" w:hint="eastAsia"/>
        </w:rPr>
        <w:t>处</w:t>
      </w:r>
      <w:r w:rsidRPr="00070CBD">
        <w:rPr>
          <w:rFonts w:asciiTheme="minorEastAsia" w:hAnsiTheme="minorEastAsia" w:hint="eastAsia"/>
        </w:rPr>
        <w:t>的发展要求。</w:t>
      </w:r>
    </w:p>
    <w:p w:rsidR="00A4103B" w:rsidRPr="00070CBD" w:rsidRDefault="00A4103B" w:rsidP="00A4103B">
      <w:pPr>
        <w:spacing w:line="360" w:lineRule="auto"/>
        <w:ind w:firstLineChars="152" w:firstLine="426"/>
        <w:jc w:val="left"/>
        <w:rPr>
          <w:rFonts w:asciiTheme="minorEastAsia" w:hAnsiTheme="minorEastAsia"/>
          <w:b/>
        </w:rPr>
      </w:pPr>
      <w:r w:rsidRPr="00A60A31">
        <w:rPr>
          <w:rFonts w:ascii="黑体" w:eastAsia="黑体" w:hAnsi="黑体" w:hint="eastAsia"/>
          <w:sz w:val="28"/>
          <w:szCs w:val="28"/>
        </w:rPr>
        <w:t>（二）高性能电池的生产应重点优先在环保要求上</w:t>
      </w:r>
    </w:p>
    <w:p w:rsidR="00A4103B" w:rsidRDefault="00A4103B" w:rsidP="00A4103B">
      <w:pPr>
        <w:spacing w:line="360" w:lineRule="auto"/>
        <w:ind w:firstLine="420"/>
        <w:jc w:val="left"/>
        <w:rPr>
          <w:rFonts w:asciiTheme="minorEastAsia" w:hAnsiTheme="minorEastAsia"/>
        </w:rPr>
      </w:pPr>
      <w:r w:rsidRPr="00070CBD">
        <w:rPr>
          <w:rFonts w:asciiTheme="minorEastAsia" w:hAnsiTheme="minorEastAsia" w:hint="eastAsia"/>
        </w:rPr>
        <w:t>武汉理工大学</w:t>
      </w:r>
      <w:r w:rsidR="009E5FC6" w:rsidRPr="009E5FC6">
        <w:rPr>
          <w:rFonts w:asciiTheme="minorEastAsia" w:hAnsiTheme="minorEastAsia" w:hint="eastAsia"/>
        </w:rPr>
        <w:t>机电工程专家</w:t>
      </w:r>
      <w:r>
        <w:rPr>
          <w:rFonts w:asciiTheme="minorEastAsia" w:hAnsiTheme="minorEastAsia" w:hint="eastAsia"/>
        </w:rPr>
        <w:t>张洪昌</w:t>
      </w:r>
      <w:r w:rsidRPr="00070CBD">
        <w:rPr>
          <w:rFonts w:asciiTheme="minorEastAsia" w:hAnsiTheme="minorEastAsia" w:hint="eastAsia"/>
        </w:rPr>
        <w:t>认为纯电</w:t>
      </w:r>
      <w:r>
        <w:rPr>
          <w:rFonts w:asciiTheme="minorEastAsia" w:hAnsiTheme="minorEastAsia" w:hint="eastAsia"/>
        </w:rPr>
        <w:t>动</w:t>
      </w:r>
      <w:r w:rsidRPr="00070CBD">
        <w:rPr>
          <w:rFonts w:asciiTheme="minorEastAsia" w:hAnsiTheme="minorEastAsia" w:hint="eastAsia"/>
        </w:rPr>
        <w:t>汽车发展的最大障碍是电池的环保性难以保障，加之我国电池回收工作的困难——市场上不经济，意识上不普及，所以环保性强的高性能电池是首要突破的发展方向，并且国外推广</w:t>
      </w:r>
      <w:r>
        <w:rPr>
          <w:rFonts w:asciiTheme="minorEastAsia" w:hAnsiTheme="minorEastAsia" w:hint="eastAsia"/>
        </w:rPr>
        <w:t>现在看也并不</w:t>
      </w:r>
      <w:r w:rsidRPr="00070CBD">
        <w:rPr>
          <w:rFonts w:asciiTheme="minorEastAsia" w:hAnsiTheme="minorEastAsia" w:hint="eastAsia"/>
        </w:rPr>
        <w:t>比国内好也多是考虑到电池的环保性难以保障由此带来的众多处理问题。由此，高性能电池的生产应重点优先在环保要求上，特别是有供给</w:t>
      </w:r>
      <w:proofErr w:type="gramStart"/>
      <w:r w:rsidRPr="00070CBD">
        <w:rPr>
          <w:rFonts w:asciiTheme="minorEastAsia" w:hAnsiTheme="minorEastAsia" w:hint="eastAsia"/>
        </w:rPr>
        <w:t>侧改革</w:t>
      </w:r>
      <w:proofErr w:type="gramEnd"/>
      <w:r w:rsidRPr="00070CBD">
        <w:rPr>
          <w:rFonts w:asciiTheme="minorEastAsia" w:hAnsiTheme="minorEastAsia" w:hint="eastAsia"/>
        </w:rPr>
        <w:t>的政策支持，高性能电池的开发应与高校相合作。在实现电池的环保性之后，会提升电池的市场回收价值，相对的</w:t>
      </w:r>
      <w:r>
        <w:rPr>
          <w:rFonts w:asciiTheme="minorEastAsia" w:hAnsiTheme="minorEastAsia" w:hint="eastAsia"/>
        </w:rPr>
        <w:t>，</w:t>
      </w:r>
      <w:r w:rsidRPr="00070CBD">
        <w:rPr>
          <w:rFonts w:asciiTheme="minorEastAsia" w:hAnsiTheme="minorEastAsia" w:hint="eastAsia"/>
        </w:rPr>
        <w:t>若部分未经回收也能防止对环境造成不可逆的破坏，这样才符合发展新能源汽车旨在创造新的经济增长点的同时必须将环境优化考虑进来的要求。</w:t>
      </w:r>
    </w:p>
    <w:p w:rsidR="006E6E22" w:rsidRPr="00070CBD" w:rsidRDefault="006E6E22" w:rsidP="00A4103B">
      <w:pPr>
        <w:spacing w:line="360" w:lineRule="auto"/>
        <w:ind w:firstLine="420"/>
        <w:jc w:val="left"/>
        <w:rPr>
          <w:rFonts w:asciiTheme="minorEastAsia" w:hAnsiTheme="minorEastAsia"/>
        </w:rPr>
      </w:pPr>
    </w:p>
    <w:p w:rsidR="00A4103B" w:rsidRPr="00070CBD" w:rsidRDefault="00A4103B" w:rsidP="00A4103B">
      <w:pPr>
        <w:spacing w:line="360" w:lineRule="auto"/>
        <w:ind w:firstLineChars="152" w:firstLine="426"/>
        <w:jc w:val="left"/>
        <w:rPr>
          <w:rFonts w:asciiTheme="minorEastAsia" w:hAnsiTheme="minorEastAsia"/>
          <w:b/>
        </w:rPr>
      </w:pPr>
      <w:r w:rsidRPr="00A60A31">
        <w:rPr>
          <w:rFonts w:ascii="黑体" w:eastAsia="黑体" w:hAnsi="黑体" w:hint="eastAsia"/>
          <w:sz w:val="28"/>
          <w:szCs w:val="28"/>
        </w:rPr>
        <w:lastRenderedPageBreak/>
        <w:t>（三）新能源汽车制造应体现技术</w:t>
      </w:r>
      <w:r>
        <w:rPr>
          <w:rFonts w:ascii="黑体" w:eastAsia="黑体" w:hAnsi="黑体" w:hint="eastAsia"/>
          <w:sz w:val="28"/>
          <w:szCs w:val="28"/>
        </w:rPr>
        <w:t>产品</w:t>
      </w:r>
      <w:r w:rsidRPr="00A60A31">
        <w:rPr>
          <w:rFonts w:ascii="黑体" w:eastAsia="黑体" w:hAnsi="黑体" w:hint="eastAsia"/>
          <w:sz w:val="28"/>
          <w:szCs w:val="28"/>
        </w:rPr>
        <w:t>的多元性与</w:t>
      </w:r>
      <w:r>
        <w:rPr>
          <w:rFonts w:ascii="黑体" w:eastAsia="黑体" w:hAnsi="黑体" w:hint="eastAsia"/>
          <w:sz w:val="28"/>
          <w:szCs w:val="28"/>
        </w:rPr>
        <w:t>衡量</w:t>
      </w:r>
      <w:r w:rsidRPr="00A60A31">
        <w:rPr>
          <w:rFonts w:ascii="黑体" w:eastAsia="黑体" w:hAnsi="黑体" w:hint="eastAsia"/>
          <w:sz w:val="28"/>
          <w:szCs w:val="28"/>
        </w:rPr>
        <w:t>标准上的统一性</w:t>
      </w:r>
    </w:p>
    <w:p w:rsidR="00A4103B" w:rsidRPr="00070CBD" w:rsidRDefault="00A4103B" w:rsidP="00A4103B">
      <w:pPr>
        <w:spacing w:line="360" w:lineRule="auto"/>
        <w:ind w:firstLine="420"/>
        <w:jc w:val="left"/>
        <w:rPr>
          <w:rFonts w:asciiTheme="minorEastAsia" w:hAnsiTheme="minorEastAsia"/>
        </w:rPr>
      </w:pPr>
      <w:r w:rsidRPr="00070CBD">
        <w:rPr>
          <w:rFonts w:asciiTheme="minorEastAsia" w:hAnsiTheme="minorEastAsia" w:hint="eastAsia"/>
        </w:rPr>
        <w:t>供给</w:t>
      </w:r>
      <w:proofErr w:type="gramStart"/>
      <w:r w:rsidRPr="00070CBD">
        <w:rPr>
          <w:rFonts w:asciiTheme="minorEastAsia" w:hAnsiTheme="minorEastAsia" w:hint="eastAsia"/>
        </w:rPr>
        <w:t>侧改革</w:t>
      </w:r>
      <w:proofErr w:type="gramEnd"/>
      <w:r w:rsidRPr="00070CBD">
        <w:rPr>
          <w:rFonts w:asciiTheme="minorEastAsia" w:hAnsiTheme="minorEastAsia" w:hint="eastAsia"/>
        </w:rPr>
        <w:t>的目的是提高我国高新产品的制造水平，可以看出，我国公民的消费需求旺盛，在经济低迷的同时存在着</w:t>
      </w:r>
      <w:r>
        <w:rPr>
          <w:rFonts w:asciiTheme="minorEastAsia" w:hAnsiTheme="minorEastAsia" w:hint="eastAsia"/>
        </w:rPr>
        <w:t>消费者</w:t>
      </w:r>
      <w:r w:rsidRPr="00070CBD">
        <w:rPr>
          <w:rFonts w:asciiTheme="minorEastAsia" w:hAnsiTheme="minorEastAsia" w:hint="eastAsia"/>
        </w:rPr>
        <w:t>向国外购买高科技产品的事实，由此在新能源汽车这项国外与我国同时发展的新领域，技术上并没有太大差距。所以，第一</w:t>
      </w:r>
      <w:r>
        <w:rPr>
          <w:rFonts w:asciiTheme="minorEastAsia" w:hAnsiTheme="minorEastAsia" w:hint="eastAsia"/>
        </w:rPr>
        <w:t>，</w:t>
      </w:r>
      <w:r w:rsidRPr="00070CBD">
        <w:rPr>
          <w:rFonts w:asciiTheme="minorEastAsia" w:hAnsiTheme="minorEastAsia" w:hint="eastAsia"/>
        </w:rPr>
        <w:t>国内的厂商应注重产品类型、性能配置、技术辐射的多元性，引入市场的力量优胜劣汰，目标将我国的新能源汽车市场发展地多元化，让消费者能够像选购传统汽车一样能够多元地选择新能源汽车，而非仅有</w:t>
      </w:r>
      <w:r>
        <w:rPr>
          <w:rFonts w:asciiTheme="minorEastAsia" w:hAnsiTheme="minorEastAsia" w:hint="eastAsia"/>
        </w:rPr>
        <w:t>“比亚迪”、“奇瑞”</w:t>
      </w:r>
      <w:r w:rsidRPr="00070CBD">
        <w:rPr>
          <w:rFonts w:asciiTheme="minorEastAsia" w:hAnsiTheme="minorEastAsia" w:hint="eastAsia"/>
        </w:rPr>
        <w:t>一两个品牌，甚至仅有一两种车型，这是不符合新能源汽车的发展要求的；第二，在产品标准上应具有统一性，这是为了将新能源汽车的发展在质量上有一致要求，比如在纯电</w:t>
      </w:r>
      <w:r>
        <w:rPr>
          <w:rFonts w:asciiTheme="minorEastAsia" w:hAnsiTheme="minorEastAsia" w:hint="eastAsia"/>
        </w:rPr>
        <w:t>动</w:t>
      </w:r>
      <w:r w:rsidRPr="00070CBD">
        <w:rPr>
          <w:rFonts w:asciiTheme="minorEastAsia" w:hAnsiTheme="minorEastAsia" w:hint="eastAsia"/>
        </w:rPr>
        <w:t>汽车的充电上（如充电接口）的统一可以避免像曾经手机充电的充电器样式混乱造成的资源浪费现象，这也有利于公用充电站的建设，仅使用一致的</w:t>
      </w:r>
      <w:proofErr w:type="gramStart"/>
      <w:r w:rsidRPr="00070CBD">
        <w:rPr>
          <w:rFonts w:asciiTheme="minorEastAsia" w:hAnsiTheme="minorEastAsia" w:hint="eastAsia"/>
        </w:rPr>
        <w:t>充电桩即可</w:t>
      </w:r>
      <w:proofErr w:type="gramEnd"/>
      <w:r w:rsidRPr="00070CBD">
        <w:rPr>
          <w:rFonts w:asciiTheme="minorEastAsia" w:hAnsiTheme="minorEastAsia" w:hint="eastAsia"/>
        </w:rPr>
        <w:t>满足各种品牌型号的新能源汽车的充电需求，这需要在供给</w:t>
      </w:r>
      <w:proofErr w:type="gramStart"/>
      <w:r w:rsidRPr="00070CBD">
        <w:rPr>
          <w:rFonts w:asciiTheme="minorEastAsia" w:hAnsiTheme="minorEastAsia" w:hint="eastAsia"/>
        </w:rPr>
        <w:t>侧</w:t>
      </w:r>
      <w:r>
        <w:rPr>
          <w:rFonts w:asciiTheme="minorEastAsia" w:hAnsiTheme="minorEastAsia" w:hint="eastAsia"/>
        </w:rPr>
        <w:t>标准</w:t>
      </w:r>
      <w:proofErr w:type="gramEnd"/>
      <w:r>
        <w:rPr>
          <w:rFonts w:asciiTheme="minorEastAsia" w:hAnsiTheme="minorEastAsia" w:hint="eastAsia"/>
        </w:rPr>
        <w:t>上</w:t>
      </w:r>
      <w:r w:rsidRPr="00070CBD">
        <w:rPr>
          <w:rFonts w:asciiTheme="minorEastAsia" w:hAnsiTheme="minorEastAsia" w:hint="eastAsia"/>
        </w:rPr>
        <w:t>给予统一，并在“工业4.0”的智能化制造中加以</w:t>
      </w:r>
      <w:r>
        <w:rPr>
          <w:rFonts w:asciiTheme="minorEastAsia" w:hAnsiTheme="minorEastAsia" w:hint="eastAsia"/>
        </w:rPr>
        <w:t>实现</w:t>
      </w:r>
      <w:r w:rsidRPr="00070CBD">
        <w:rPr>
          <w:rFonts w:asciiTheme="minorEastAsia" w:hAnsiTheme="minorEastAsia" w:hint="eastAsia"/>
        </w:rPr>
        <w:t>。</w:t>
      </w:r>
    </w:p>
    <w:p w:rsidR="00A4103B" w:rsidRPr="00070CBD" w:rsidRDefault="00A4103B" w:rsidP="00A4103B">
      <w:pPr>
        <w:spacing w:line="360" w:lineRule="auto"/>
        <w:ind w:firstLineChars="152" w:firstLine="426"/>
        <w:jc w:val="left"/>
        <w:rPr>
          <w:b/>
        </w:rPr>
      </w:pPr>
      <w:r w:rsidRPr="00A60A31">
        <w:rPr>
          <w:rFonts w:ascii="黑体" w:eastAsia="黑体" w:hAnsi="黑体" w:hint="eastAsia"/>
          <w:sz w:val="28"/>
          <w:szCs w:val="28"/>
        </w:rPr>
        <w:t>（四）公共部门应率先使用新能源汽车</w:t>
      </w:r>
      <w:r>
        <w:rPr>
          <w:rFonts w:ascii="黑体" w:eastAsia="黑体" w:hAnsi="黑体" w:hint="eastAsia"/>
          <w:sz w:val="28"/>
          <w:szCs w:val="28"/>
        </w:rPr>
        <w:t>——促使加大公用充电桩建设，有利于形成类比“两桶油”的国家新能源供给巨头</w:t>
      </w:r>
    </w:p>
    <w:p w:rsidR="00A4103B" w:rsidRDefault="00A4103B" w:rsidP="00A4103B">
      <w:pPr>
        <w:spacing w:line="360" w:lineRule="auto"/>
        <w:ind w:firstLine="420"/>
        <w:jc w:val="left"/>
        <w:rPr>
          <w:rFonts w:asciiTheme="minorEastAsia" w:hAnsiTheme="minorEastAsia"/>
        </w:rPr>
      </w:pPr>
      <w:r w:rsidRPr="00EE507A">
        <w:rPr>
          <w:rFonts w:asciiTheme="minorEastAsia" w:hAnsiTheme="minorEastAsia" w:hint="eastAsia"/>
        </w:rPr>
        <w:t>新能源汽车在推广初期就有很多硬件上的限制，如充电桩，充电站的建设，一般公众并无太大财力去应对，在财政学中，对于这类具有混合商品性质的公共商品应该由公共部门提供，一般也就是政府，在使用上采取收费的形式进行拥挤度的控制，私人只能够在自有住宅的电力承受范围下购买简易充电桩，若驾驶长途不便性立显。政府在进行政府购买行为时，可以采购新能源汽车如新能源公交车，先让公众“免费”体验新能源汽车的各项性能，再专门建立几家国有企业进行公用充电桩、充电站的建设，形成电力能源的“两桶油”企业</w:t>
      </w:r>
      <w:r>
        <w:rPr>
          <w:rFonts w:asciiTheme="minorEastAsia" w:hAnsiTheme="minorEastAsia" w:hint="eastAsia"/>
        </w:rPr>
        <w:t>——现阶段主要靠国家电网集团来完成</w:t>
      </w:r>
      <w:r w:rsidRPr="00EE507A">
        <w:rPr>
          <w:rFonts w:asciiTheme="minorEastAsia" w:hAnsiTheme="minorEastAsia" w:hint="eastAsia"/>
        </w:rPr>
        <w:t>，以此来保证新能源公交车的能源补给的问题，并同步向社会车辆开放，在新能源汽车市场潜力巨大的情况下，有可能培育出类似 “两桶油”的电力供给巨头，在未来的城市、高速公路上都有可能有这家国有电力能源供给企业的身影，形成自然垄断，</w:t>
      </w:r>
      <w:r>
        <w:rPr>
          <w:rFonts w:asciiTheme="minorEastAsia" w:hAnsiTheme="minorEastAsia" w:hint="eastAsia"/>
        </w:rPr>
        <w:t>在美国，政府</w:t>
      </w:r>
      <w:proofErr w:type="gramStart"/>
      <w:r>
        <w:rPr>
          <w:rFonts w:asciiTheme="minorEastAsia" w:hAnsiTheme="minorEastAsia" w:hint="eastAsia"/>
        </w:rPr>
        <w:t>向投入</w:t>
      </w:r>
      <w:proofErr w:type="gramEnd"/>
      <w:r>
        <w:rPr>
          <w:rFonts w:asciiTheme="minorEastAsia" w:hAnsiTheme="minorEastAsia" w:hint="eastAsia"/>
        </w:rPr>
        <w:t>使用的充电桩就有5万多个，若专设企业进行管理，显然，</w:t>
      </w:r>
      <w:r w:rsidRPr="00EE507A">
        <w:rPr>
          <w:rFonts w:asciiTheme="minorEastAsia" w:hAnsiTheme="minorEastAsia" w:hint="eastAsia"/>
        </w:rPr>
        <w:t>对于公共部门是有益的。</w:t>
      </w:r>
    </w:p>
    <w:p w:rsidR="00391652" w:rsidRDefault="00391652" w:rsidP="00A4103B">
      <w:pPr>
        <w:spacing w:line="360" w:lineRule="auto"/>
        <w:ind w:firstLine="420"/>
        <w:jc w:val="left"/>
        <w:rPr>
          <w:rFonts w:asciiTheme="minorEastAsia" w:hAnsiTheme="minorEastAsia"/>
        </w:rPr>
      </w:pPr>
    </w:p>
    <w:p w:rsidR="000D4DFC" w:rsidRPr="00EE507A" w:rsidRDefault="000D4DFC" w:rsidP="00A4103B">
      <w:pPr>
        <w:spacing w:line="360" w:lineRule="auto"/>
        <w:ind w:firstLine="420"/>
        <w:jc w:val="left"/>
        <w:rPr>
          <w:rFonts w:asciiTheme="minorEastAsia" w:hAnsiTheme="minorEastAsia"/>
        </w:rPr>
      </w:pPr>
    </w:p>
    <w:p w:rsidR="00A4103B" w:rsidRDefault="00A4103B" w:rsidP="00A4103B">
      <w:pPr>
        <w:spacing w:line="360" w:lineRule="auto"/>
        <w:ind w:firstLineChars="152" w:firstLine="426"/>
        <w:jc w:val="left"/>
        <w:rPr>
          <w:rFonts w:asciiTheme="minorEastAsia" w:hAnsiTheme="minorEastAsia"/>
          <w:b/>
        </w:rPr>
      </w:pPr>
      <w:r w:rsidRPr="00A60A31">
        <w:rPr>
          <w:rFonts w:ascii="黑体" w:eastAsia="黑体" w:hAnsi="黑体" w:hint="eastAsia"/>
          <w:sz w:val="28"/>
          <w:szCs w:val="28"/>
        </w:rPr>
        <w:lastRenderedPageBreak/>
        <w:t>（五）对于新能源汽车产业从上游到下游应该减少税负</w:t>
      </w:r>
    </w:p>
    <w:p w:rsidR="00A4103B" w:rsidRDefault="00A4103B" w:rsidP="00A4103B">
      <w:pPr>
        <w:spacing w:line="360" w:lineRule="auto"/>
        <w:jc w:val="left"/>
        <w:rPr>
          <w:rFonts w:asciiTheme="minorEastAsia" w:hAnsiTheme="minorEastAsia"/>
        </w:rPr>
      </w:pPr>
      <w:r>
        <w:rPr>
          <w:rFonts w:asciiTheme="minorEastAsia" w:hAnsiTheme="minorEastAsia" w:hint="eastAsia"/>
          <w:b/>
        </w:rPr>
        <w:t xml:space="preserve">     </w:t>
      </w:r>
      <w:r>
        <w:rPr>
          <w:rFonts w:asciiTheme="minorEastAsia" w:hAnsiTheme="minorEastAsia" w:hint="eastAsia"/>
        </w:rPr>
        <w:t>对于新兴产业，若政府希望推广相关产品的市场商业化，在初期应做到减少相关企业的税负，对于公众来说，要鼓励他们购买以“比亚迪”为代表的新能源汽车，也应对相关的车船税等进行减征或免征，现全国三类新能源汽车（包括纯电动汽车）已实现车辆购置税免征，这是符合现阶段要求的。</w:t>
      </w:r>
    </w:p>
    <w:p w:rsidR="00A4103B" w:rsidRDefault="00A4103B" w:rsidP="00A4103B">
      <w:pPr>
        <w:spacing w:line="360" w:lineRule="auto"/>
        <w:ind w:firstLineChars="152" w:firstLine="426"/>
        <w:jc w:val="left"/>
        <w:rPr>
          <w:rFonts w:ascii="黑体" w:eastAsia="黑体" w:hAnsi="黑体"/>
          <w:sz w:val="28"/>
          <w:szCs w:val="28"/>
        </w:rPr>
      </w:pPr>
      <w:r w:rsidRPr="00037EB1">
        <w:rPr>
          <w:rFonts w:ascii="黑体" w:eastAsia="黑体" w:hAnsi="黑体" w:hint="eastAsia"/>
          <w:sz w:val="28"/>
          <w:szCs w:val="28"/>
        </w:rPr>
        <w:t>（六）</w:t>
      </w:r>
      <w:r>
        <w:rPr>
          <w:rFonts w:ascii="黑体" w:eastAsia="黑体" w:hAnsi="黑体" w:hint="eastAsia"/>
          <w:sz w:val="28"/>
          <w:szCs w:val="28"/>
        </w:rPr>
        <w:t>注意充电桩、充电站的区域连贯性——先以高驾驶</w:t>
      </w:r>
      <w:proofErr w:type="gramStart"/>
      <w:r>
        <w:rPr>
          <w:rFonts w:ascii="黑体" w:eastAsia="黑体" w:hAnsi="黑体" w:hint="eastAsia"/>
          <w:sz w:val="28"/>
          <w:szCs w:val="28"/>
        </w:rPr>
        <w:t>率区域</w:t>
      </w:r>
      <w:proofErr w:type="gramEnd"/>
      <w:r>
        <w:rPr>
          <w:rFonts w:ascii="黑体" w:eastAsia="黑体" w:hAnsi="黑体" w:hint="eastAsia"/>
          <w:sz w:val="28"/>
          <w:szCs w:val="28"/>
        </w:rPr>
        <w:t>为参考半径进行建设</w:t>
      </w:r>
    </w:p>
    <w:p w:rsidR="00A4103B" w:rsidRPr="00037EB1" w:rsidRDefault="00A4103B" w:rsidP="00A4103B">
      <w:pPr>
        <w:spacing w:line="360" w:lineRule="auto"/>
        <w:ind w:firstLineChars="202" w:firstLine="424"/>
        <w:jc w:val="left"/>
        <w:rPr>
          <w:rFonts w:asciiTheme="minorEastAsia" w:hAnsiTheme="minorEastAsia"/>
        </w:rPr>
      </w:pPr>
      <w:r>
        <w:rPr>
          <w:rFonts w:asciiTheme="minorEastAsia" w:hAnsiTheme="minorEastAsia"/>
        </w:rPr>
        <w:t>充电桩</w:t>
      </w:r>
      <w:r>
        <w:rPr>
          <w:rFonts w:asciiTheme="minorEastAsia" w:hAnsiTheme="minorEastAsia" w:hint="eastAsia"/>
        </w:rPr>
        <w:t>、</w:t>
      </w:r>
      <w:r>
        <w:rPr>
          <w:rFonts w:asciiTheme="minorEastAsia" w:hAnsiTheme="minorEastAsia"/>
        </w:rPr>
        <w:t>充电站的建设需要有区域连贯性</w:t>
      </w:r>
      <w:r>
        <w:rPr>
          <w:rFonts w:asciiTheme="minorEastAsia" w:hAnsiTheme="minorEastAsia" w:hint="eastAsia"/>
        </w:rPr>
        <w:t>，</w:t>
      </w:r>
      <w:r>
        <w:rPr>
          <w:rFonts w:asciiTheme="minorEastAsia" w:hAnsiTheme="minorEastAsia"/>
        </w:rPr>
        <w:t>这能够保证在私人新能源汽车的大量使用</w:t>
      </w:r>
      <w:r>
        <w:rPr>
          <w:rFonts w:asciiTheme="minorEastAsia" w:hAnsiTheme="minorEastAsia" w:hint="eastAsia"/>
        </w:rPr>
        <w:t>，</w:t>
      </w:r>
      <w:r>
        <w:rPr>
          <w:rFonts w:asciiTheme="minorEastAsia" w:hAnsiTheme="minorEastAsia"/>
        </w:rPr>
        <w:t>在现阶段由公交车作为新能源汽车的主要使用车型</w:t>
      </w:r>
      <w:r>
        <w:rPr>
          <w:rFonts w:asciiTheme="minorEastAsia" w:hAnsiTheme="minorEastAsia" w:hint="eastAsia"/>
        </w:rPr>
        <w:t>，</w:t>
      </w:r>
      <w:r>
        <w:rPr>
          <w:rFonts w:asciiTheme="minorEastAsia" w:hAnsiTheme="minorEastAsia"/>
        </w:rPr>
        <w:t>发展顺利得益于运行线路段短</w:t>
      </w:r>
      <w:r>
        <w:rPr>
          <w:rFonts w:asciiTheme="minorEastAsia" w:hAnsiTheme="minorEastAsia" w:hint="eastAsia"/>
        </w:rPr>
        <w:t>（一次充电可往返几次）、线路固定（充电</w:t>
      </w:r>
      <w:proofErr w:type="gramStart"/>
      <w:r>
        <w:rPr>
          <w:rFonts w:asciiTheme="minorEastAsia" w:hAnsiTheme="minorEastAsia" w:hint="eastAsia"/>
        </w:rPr>
        <w:t>桩建设</w:t>
      </w:r>
      <w:proofErr w:type="gramEnd"/>
      <w:r>
        <w:rPr>
          <w:rFonts w:asciiTheme="minorEastAsia" w:hAnsiTheme="minorEastAsia" w:hint="eastAsia"/>
        </w:rPr>
        <w:t>在公交线路上），并且主要集中在大城市，能够在城市短距离的运输要求。但是若新能源私家车投入大量使用，在超过200-400公里以上长途肯定需要有充电桩、充电站的保证，但是现阶段，不可能像加油站一样在各城镇、乡村密集建设。所以应优先在北上广这类新能源汽车使用率较高的城市进行充电桩、站的区域连贯性建设，固定私人新能源汽车常驾驶的半径，如先在京津冀一体化区域，成渝城市群进行充电桩、站的连贯性建设，以保证城市人口使用新能源汽车便捷性，和新能源汽车推广的基本可能性。</w:t>
      </w:r>
    </w:p>
    <w:p w:rsidR="00A4103B" w:rsidRDefault="00A4103B" w:rsidP="00A4103B">
      <w:pPr>
        <w:spacing w:line="360" w:lineRule="auto"/>
        <w:ind w:firstLineChars="152" w:firstLine="426"/>
        <w:jc w:val="left"/>
        <w:rPr>
          <w:rFonts w:asciiTheme="minorEastAsia" w:hAnsiTheme="minorEastAsia"/>
          <w:b/>
        </w:rPr>
      </w:pPr>
      <w:r>
        <w:rPr>
          <w:rFonts w:ascii="黑体" w:eastAsia="黑体" w:hAnsi="黑体" w:hint="eastAsia"/>
          <w:sz w:val="28"/>
          <w:szCs w:val="28"/>
        </w:rPr>
        <w:t>（七</w:t>
      </w:r>
      <w:r w:rsidRPr="00A60A31">
        <w:rPr>
          <w:rFonts w:ascii="黑体" w:eastAsia="黑体" w:hAnsi="黑体" w:hint="eastAsia"/>
          <w:sz w:val="28"/>
          <w:szCs w:val="28"/>
        </w:rPr>
        <w:t>）供给</w:t>
      </w:r>
      <w:proofErr w:type="gramStart"/>
      <w:r w:rsidRPr="00A60A31">
        <w:rPr>
          <w:rFonts w:ascii="黑体" w:eastAsia="黑体" w:hAnsi="黑体" w:hint="eastAsia"/>
          <w:sz w:val="28"/>
          <w:szCs w:val="28"/>
        </w:rPr>
        <w:t>侧改革</w:t>
      </w:r>
      <w:proofErr w:type="gramEnd"/>
      <w:r w:rsidRPr="00A60A31">
        <w:rPr>
          <w:rFonts w:ascii="黑体" w:eastAsia="黑体" w:hAnsi="黑体" w:hint="eastAsia"/>
          <w:sz w:val="28"/>
          <w:szCs w:val="28"/>
        </w:rPr>
        <w:t>重视的自有产业改革应充分应用在新能源汽车上，市场占有率是优势，零件整车国产化是目标</w:t>
      </w:r>
    </w:p>
    <w:p w:rsidR="00A4103B" w:rsidRDefault="00A4103B" w:rsidP="00A82681">
      <w:pPr>
        <w:spacing w:line="360" w:lineRule="auto"/>
        <w:ind w:firstLine="420"/>
        <w:jc w:val="left"/>
        <w:rPr>
          <w:rFonts w:asciiTheme="minorEastAsia" w:hAnsiTheme="minorEastAsia"/>
        </w:rPr>
      </w:pPr>
      <w:r>
        <w:rPr>
          <w:rFonts w:asciiTheme="minorEastAsia" w:hAnsiTheme="minorEastAsia" w:hint="eastAsia"/>
        </w:rPr>
        <w:t>供给</w:t>
      </w:r>
      <w:proofErr w:type="gramStart"/>
      <w:r>
        <w:rPr>
          <w:rFonts w:asciiTheme="minorEastAsia" w:hAnsiTheme="minorEastAsia" w:hint="eastAsia"/>
        </w:rPr>
        <w:t>侧改革</w:t>
      </w:r>
      <w:proofErr w:type="gramEnd"/>
      <w:r>
        <w:rPr>
          <w:rFonts w:asciiTheme="minorEastAsia" w:hAnsiTheme="minorEastAsia" w:hint="eastAsia"/>
        </w:rPr>
        <w:t>的目的是提高我国各种工业产品的竞争力，最终是实现高技术含量产品的自有国产化，这一点在新能源汽车领域同样适用，特别是在我国新能源汽车的纯电动汽车方面，我们的实证调研发现，国有自主品牌的市场份额占据八成以上，整体实力不比国外厂商差，我国国民的消费水平不差，缺乏的是有技术含量的产品来购买，“远水不解近渴”，在国产纯电动汽车更有技术的情况下，真正实现出零件、整车的国产化更能够提升供给</w:t>
      </w:r>
      <w:proofErr w:type="gramStart"/>
      <w:r>
        <w:rPr>
          <w:rFonts w:asciiTheme="minorEastAsia" w:hAnsiTheme="minorEastAsia" w:hint="eastAsia"/>
        </w:rPr>
        <w:t>侧改革</w:t>
      </w:r>
      <w:proofErr w:type="gramEnd"/>
      <w:r>
        <w:rPr>
          <w:rFonts w:asciiTheme="minorEastAsia" w:hAnsiTheme="minorEastAsia" w:hint="eastAsia"/>
        </w:rPr>
        <w:t>的效果，以市场占有率为优势的国产新能源汽车如“比亚迪”“北汽”“奇瑞”若能够提升自有技术含量，在有保证的国民购买力面前，一定能够将技术转化成价值，微观上提升企业的盈利水平、拓宽公众的购买选择面，宏观上达到“工业4.0</w:t>
      </w:r>
      <w:r w:rsidR="005C1EBF">
        <w:rPr>
          <w:rFonts w:asciiTheme="minorEastAsia" w:hAnsiTheme="minorEastAsia" w:hint="eastAsia"/>
        </w:rPr>
        <w:t>”制造的智能化与供给</w:t>
      </w:r>
      <w:proofErr w:type="gramStart"/>
      <w:r w:rsidR="005C1EBF">
        <w:rPr>
          <w:rFonts w:asciiTheme="minorEastAsia" w:hAnsiTheme="minorEastAsia" w:hint="eastAsia"/>
        </w:rPr>
        <w:t>侧改革</w:t>
      </w:r>
      <w:proofErr w:type="gramEnd"/>
      <w:r w:rsidR="005C1EBF">
        <w:rPr>
          <w:rFonts w:asciiTheme="minorEastAsia" w:hAnsiTheme="minorEastAsia" w:hint="eastAsia"/>
        </w:rPr>
        <w:t>的自有产业优化相结合的目标。</w:t>
      </w:r>
    </w:p>
    <w:p w:rsidR="0076773E" w:rsidRDefault="0076773E" w:rsidP="005C1EBF">
      <w:pPr>
        <w:spacing w:line="360" w:lineRule="auto"/>
        <w:jc w:val="left"/>
        <w:rPr>
          <w:rFonts w:asciiTheme="minorEastAsia" w:hAnsiTheme="minorEastAsia"/>
        </w:rPr>
      </w:pPr>
    </w:p>
    <w:p w:rsidR="00391652" w:rsidRDefault="00391652" w:rsidP="005C1EBF">
      <w:pPr>
        <w:spacing w:line="360" w:lineRule="auto"/>
        <w:jc w:val="left"/>
        <w:rPr>
          <w:rFonts w:asciiTheme="minorEastAsia" w:hAnsiTheme="minorEastAsia"/>
        </w:rPr>
      </w:pPr>
    </w:p>
    <w:p w:rsidR="00DB24A5" w:rsidRDefault="00DB24A5" w:rsidP="00DB24A5">
      <w:pPr>
        <w:spacing w:line="360" w:lineRule="auto"/>
      </w:pPr>
      <w:r>
        <w:rPr>
          <w:rFonts w:hint="eastAsia"/>
        </w:rPr>
        <w:lastRenderedPageBreak/>
        <w:t>附件：项目实地调研照片</w:t>
      </w:r>
    </w:p>
    <w:p w:rsidR="000D4DFC" w:rsidRPr="000D4DFC" w:rsidRDefault="00DB24A5" w:rsidP="000D4DFC">
      <w:pPr>
        <w:jc w:val="center"/>
        <w:rPr>
          <w:rFonts w:ascii="宋体" w:eastAsia="宋体" w:hAnsi="宋体" w:cs="宋体"/>
          <w:kern w:val="0"/>
          <w:sz w:val="24"/>
          <w:szCs w:val="24"/>
        </w:rPr>
      </w:pPr>
      <w:r>
        <w:rPr>
          <w:rFonts w:asciiTheme="minorEastAsia" w:hAnsiTheme="minorEastAsia"/>
          <w:noProof/>
          <w:szCs w:val="21"/>
        </w:rPr>
        <w:drawing>
          <wp:inline distT="0" distB="0" distL="0" distR="0" wp14:anchorId="29794EDD" wp14:editId="2DD34416">
            <wp:extent cx="2628898" cy="1971675"/>
            <wp:effectExtent l="0" t="0" r="635" b="0"/>
            <wp:docPr id="310" name="图片 310" descr="C:\Users\jinxiu\Desktop\683836507346342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inxiu\Desktop\683836507346342009.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638974" cy="1979232"/>
                    </a:xfrm>
                    <a:prstGeom prst="rect">
                      <a:avLst/>
                    </a:prstGeom>
                    <a:noFill/>
                    <a:ln>
                      <a:noFill/>
                    </a:ln>
                  </pic:spPr>
                </pic:pic>
              </a:graphicData>
            </a:graphic>
          </wp:inline>
        </w:drawing>
      </w:r>
      <w:r w:rsidR="007501AC">
        <w:rPr>
          <w:rFonts w:asciiTheme="minorEastAsia" w:hAnsiTheme="minorEastAsia"/>
          <w:noProof/>
          <w:szCs w:val="21"/>
        </w:rPr>
        <w:drawing>
          <wp:inline distT="0" distB="0" distL="0" distR="0" wp14:anchorId="1CE7C4A1" wp14:editId="026F16A7">
            <wp:extent cx="2600325" cy="1943100"/>
            <wp:effectExtent l="0" t="0" r="9525" b="0"/>
            <wp:docPr id="296" name="图片 296" descr="C:\Users\jinxiu\Desktop\QQ图片20160303224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inxiu\Desktop\QQ图片20160303224339.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r="9552"/>
                    <a:stretch/>
                  </pic:blipFill>
                  <pic:spPr bwMode="auto">
                    <a:xfrm>
                      <a:off x="0" y="0"/>
                      <a:ext cx="2599368" cy="1942385"/>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EastAsia" w:hAnsiTheme="minorEastAsia"/>
          <w:noProof/>
          <w:szCs w:val="21"/>
        </w:rPr>
        <w:drawing>
          <wp:inline distT="0" distB="0" distL="0" distR="0" wp14:anchorId="7AC4C70D" wp14:editId="6A153B61">
            <wp:extent cx="1510903" cy="2533650"/>
            <wp:effectExtent l="0" t="0" r="0" b="0"/>
            <wp:docPr id="297" name="图片 297" descr="C:\Users\jinxiu\Desktop\QQ图片20160303224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inxiu\Desktop\QQ图片20160303224346.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10903" cy="2533650"/>
                    </a:xfrm>
                    <a:prstGeom prst="rect">
                      <a:avLst/>
                    </a:prstGeom>
                    <a:noFill/>
                    <a:ln>
                      <a:noFill/>
                    </a:ln>
                  </pic:spPr>
                </pic:pic>
              </a:graphicData>
            </a:graphic>
          </wp:inline>
        </w:drawing>
      </w:r>
      <w:r>
        <w:rPr>
          <w:rFonts w:asciiTheme="minorEastAsia" w:hAnsiTheme="minorEastAsia"/>
          <w:noProof/>
          <w:szCs w:val="21"/>
        </w:rPr>
        <w:drawing>
          <wp:inline distT="0" distB="0" distL="0" distR="0" wp14:anchorId="4B93DA2B" wp14:editId="02258CF9">
            <wp:extent cx="1897856" cy="2530474"/>
            <wp:effectExtent l="0" t="0" r="7620" b="3810"/>
            <wp:docPr id="308" name="图片 308" descr="C:\Users\jinxiu\Desktop\909763928541094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inxiu\Desktop\909763928541094711.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99571" cy="2532760"/>
                    </a:xfrm>
                    <a:prstGeom prst="rect">
                      <a:avLst/>
                    </a:prstGeom>
                    <a:noFill/>
                    <a:ln>
                      <a:noFill/>
                    </a:ln>
                  </pic:spPr>
                </pic:pic>
              </a:graphicData>
            </a:graphic>
          </wp:inline>
        </w:drawing>
      </w:r>
      <w:r w:rsidR="002D369C">
        <w:rPr>
          <w:rFonts w:asciiTheme="minorEastAsia" w:hAnsiTheme="minorEastAsia"/>
          <w:noProof/>
          <w:szCs w:val="21"/>
        </w:rPr>
        <w:drawing>
          <wp:inline distT="0" distB="0" distL="0" distR="0" wp14:anchorId="759DEEC4" wp14:editId="46DDCBE4">
            <wp:extent cx="1843088" cy="2457450"/>
            <wp:effectExtent l="0" t="0" r="5080" b="0"/>
            <wp:docPr id="307" name="图片 307" descr="C:\Users\jinxiu\Desktop\572364561810877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inxiu\Desktop\572364561810877611.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844655" cy="2459540"/>
                    </a:xfrm>
                    <a:prstGeom prst="rect">
                      <a:avLst/>
                    </a:prstGeom>
                    <a:noFill/>
                    <a:ln>
                      <a:noFill/>
                    </a:ln>
                  </pic:spPr>
                </pic:pic>
              </a:graphicData>
            </a:graphic>
          </wp:inline>
        </w:drawing>
      </w:r>
      <w:r>
        <w:rPr>
          <w:rFonts w:asciiTheme="minorEastAsia" w:hAnsiTheme="minorEastAsia"/>
          <w:noProof/>
          <w:szCs w:val="21"/>
        </w:rPr>
        <w:drawing>
          <wp:inline distT="0" distB="0" distL="0" distR="0" wp14:anchorId="45E3CFCE" wp14:editId="4FA7F3D7">
            <wp:extent cx="2597075" cy="1947198"/>
            <wp:effectExtent l="0" t="0" r="0" b="0"/>
            <wp:docPr id="309" name="图片 309" descr="C:\Users\jinxiu\Desktop\626271424832660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inxiu\Desktop\626271424832660600.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05033" cy="1953165"/>
                    </a:xfrm>
                    <a:prstGeom prst="rect">
                      <a:avLst/>
                    </a:prstGeom>
                    <a:noFill/>
                    <a:ln>
                      <a:noFill/>
                    </a:ln>
                  </pic:spPr>
                </pic:pic>
              </a:graphicData>
            </a:graphic>
          </wp:inline>
        </w:drawing>
      </w:r>
      <w:r w:rsidR="000D4DFC">
        <w:rPr>
          <w:rFonts w:ascii="宋体" w:eastAsia="宋体" w:hAnsi="宋体" w:cs="宋体"/>
          <w:noProof/>
          <w:kern w:val="0"/>
          <w:sz w:val="24"/>
          <w:szCs w:val="24"/>
        </w:rPr>
        <w:drawing>
          <wp:inline distT="0" distB="0" distL="0" distR="0" wp14:anchorId="79426F6B" wp14:editId="04B966CB">
            <wp:extent cx="2218055" cy="1943100"/>
            <wp:effectExtent l="0" t="0" r="0" b="0"/>
            <wp:docPr id="293" name="图片 293" descr="C:\Users\jinxiu\Documents\Tencent Files\364345523\Image\C2C\SG]L[1F]$%U44FPRN}35QO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inxiu\Documents\Tencent Files\364345523\Image\C2C\SG]L[1F]$%U44FPRN}35QOO.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25378" cy="1949515"/>
                    </a:xfrm>
                    <a:prstGeom prst="rect">
                      <a:avLst/>
                    </a:prstGeom>
                    <a:noFill/>
                    <a:ln>
                      <a:noFill/>
                    </a:ln>
                  </pic:spPr>
                </pic:pic>
              </a:graphicData>
            </a:graphic>
          </wp:inline>
        </w:drawing>
      </w:r>
    </w:p>
    <w:p w:rsidR="000D4DFC" w:rsidRPr="00DB24A5" w:rsidRDefault="000D4DFC" w:rsidP="000D4DFC">
      <w:pPr>
        <w:jc w:val="center"/>
        <w:rPr>
          <w:rFonts w:asciiTheme="minorEastAsia" w:hAnsiTheme="minorEastAsia"/>
          <w:szCs w:val="21"/>
        </w:rPr>
      </w:pPr>
      <w:bookmarkStart w:id="1" w:name="_GoBack"/>
      <w:r>
        <w:rPr>
          <w:rFonts w:asciiTheme="minorEastAsia" w:hAnsiTheme="minorEastAsia"/>
          <w:noProof/>
          <w:szCs w:val="21"/>
        </w:rPr>
        <w:drawing>
          <wp:inline distT="0" distB="0" distL="0" distR="0" wp14:anchorId="176C6CFB" wp14:editId="359D8637">
            <wp:extent cx="4629150" cy="1807370"/>
            <wp:effectExtent l="0" t="0" r="0" b="2540"/>
            <wp:docPr id="312" name="图片 312" descr="C:\Users\jinxiu\Desktop\914065958991508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inxiu\Desktop\914065958991508826.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41952" cy="1812368"/>
                    </a:xfrm>
                    <a:prstGeom prst="rect">
                      <a:avLst/>
                    </a:prstGeom>
                    <a:noFill/>
                    <a:ln>
                      <a:noFill/>
                    </a:ln>
                  </pic:spPr>
                </pic:pic>
              </a:graphicData>
            </a:graphic>
          </wp:inline>
        </w:drawing>
      </w:r>
      <w:bookmarkEnd w:id="1"/>
    </w:p>
    <w:sectPr w:rsidR="000D4DFC" w:rsidRPr="00DB24A5" w:rsidSect="00DB24A5">
      <w:footnotePr>
        <w:numRestart w:val="eachPage"/>
      </w:footnotePr>
      <w:type w:val="continuous"/>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B60FB" w:rsidRDefault="00AB60FB" w:rsidP="00D62629">
      <w:r>
        <w:separator/>
      </w:r>
    </w:p>
  </w:endnote>
  <w:endnote w:type="continuationSeparator" w:id="0">
    <w:p w:rsidR="00AB60FB" w:rsidRDefault="00AB60FB" w:rsidP="00D62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CF3C52" w:usb2="00000016" w:usb3="00000000" w:csb0="0004001F" w:csb1="00000000"/>
  </w:font>
  <w:font w:name="Microsoft YaHei UI">
    <w:panose1 w:val="020B0503020204020204"/>
    <w:charset w:val="86"/>
    <w:family w:val="swiss"/>
    <w:pitch w:val="variable"/>
    <w:sig w:usb0="80000287" w:usb1="28CF3C52" w:usb2="00000016" w:usb3="00000000" w:csb0="0004001F" w:csb1="00000000"/>
  </w:font>
  <w:font w:name="Simsu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4009737"/>
      <w:docPartObj>
        <w:docPartGallery w:val="Page Numbers (Bottom of Page)"/>
        <w:docPartUnique/>
      </w:docPartObj>
    </w:sdtPr>
    <w:sdtEndPr/>
    <w:sdtContent>
      <w:p w:rsidR="00D7225E" w:rsidRDefault="00D7225E">
        <w:pPr>
          <w:pStyle w:val="a4"/>
        </w:pPr>
        <w:r>
          <w:rPr>
            <w:noProof/>
          </w:rPr>
          <mc:AlternateContent>
            <mc:Choice Requires="wpg">
              <w:drawing>
                <wp:anchor distT="0" distB="0" distL="114300" distR="114300" simplePos="0" relativeHeight="251659264" behindDoc="0" locked="0" layoutInCell="1" allowOverlap="1" wp14:anchorId="10891319" wp14:editId="75AE573B">
                  <wp:simplePos x="0" y="0"/>
                  <wp:positionH relativeFrom="margin">
                    <wp:align>right</wp:align>
                  </wp:positionH>
                  <wp:positionV relativeFrom="page">
                    <wp:align>bottom</wp:align>
                  </wp:positionV>
                  <wp:extent cx="436880" cy="716915"/>
                  <wp:effectExtent l="8255" t="9525" r="12065" b="6985"/>
                  <wp:wrapNone/>
                  <wp:docPr id="625" name="组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D7225E" w:rsidRDefault="00D7225E">
                                <w:pPr>
                                  <w:pStyle w:val="a4"/>
                                  <w:jc w:val="center"/>
                                  <w:rPr>
                                    <w:sz w:val="16"/>
                                    <w:szCs w:val="16"/>
                                  </w:rPr>
                                </w:pPr>
                                <w:r>
                                  <w:rPr>
                                    <w:sz w:val="22"/>
                                    <w:szCs w:val="21"/>
                                  </w:rPr>
                                  <w:fldChar w:fldCharType="begin"/>
                                </w:r>
                                <w:r>
                                  <w:instrText>PAGE    \* MERGEFORMAT</w:instrText>
                                </w:r>
                                <w:r>
                                  <w:rPr>
                                    <w:sz w:val="22"/>
                                    <w:szCs w:val="21"/>
                                  </w:rPr>
                                  <w:fldChar w:fldCharType="separate"/>
                                </w:r>
                                <w:r w:rsidR="00495B31" w:rsidRPr="00495B31">
                                  <w:rPr>
                                    <w:noProof/>
                                    <w:sz w:val="16"/>
                                    <w:szCs w:val="16"/>
                                    <w:lang w:val="zh-CN"/>
                                  </w:rPr>
                                  <w:t>6</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 80" o:spid="_x0000_s1065" style="position:absolute;margin-left:-16.8pt;margin-top:0;width:34.4pt;height:56.45pt;z-index:251659264;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">
                  <v:shapetype id="_x0000_t32" coordsize="21600,21600" o:spt="32" o:oned="t" path="m,l21600,21600e" filled="f">
                    <v:path arrowok="t" fillok="f" o:connecttype="none"/>
                    <o:lock v:ext="edit" shapetype="t"/>
                  </v:shapetype>
                  <v:shape id="AutoShape 77" o:spid="_x0000_s1066"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hPkcMAAADcAAAADwAAAGRycy9kb3ducmV2LnhtbESPQYvCMBSE78L+h/AW9qbpCluXahRZ&#10;EHoR0bqeH82zrTYvpYm1+uuNIHgcZuYbZrboTS06al1lWcH3KAJBnFtdcaFgn62GvyCcR9ZYWyYF&#10;N3KwmH8MZphoe+UtdTtfiABhl6CC0vsmkdLlJRl0I9sQB+9oW4M+yLaQusVrgJtajqMolgYrDgsl&#10;NvRXUn7eXYyCn3RiTi7Ntncvs/WhqzfN5V8q9fXZL6cgPPX+HX61U60gHsfwPBOOgJ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oT5HDAAAA3AAAAA8AAAAAAAAAAAAA&#10;AAAAoQIAAGRycy9kb3ducmV2LnhtbFBLBQYAAAAABAAEAPkAAACRAwAAAAA=&#10;" strokecolor="#7f7f7f"/>
                  <v:rect id="Rectangle 78" o:spid="_x0000_s1067"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0mE8YA&#10;AADcAAAADwAAAGRycy9kb3ducmV2LnhtbESPQWvCQBSE7wX/w/KE3upGD7ZGV5HYQqEXq6Xa2yP7&#10;mo3Jvg3ZbRL/fbcg9DjMzDfMajPYWnTU+tKxgukkAUGcO11yoeDj+PLwBMIHZI21Y1JwJQ+b9ehu&#10;hal2Pb9TdwiFiBD2KSowITSplD43ZNFPXEMcvW/XWgxRtoXULfYRbms5S5K5tFhyXDDYUGYorw4/&#10;VkFldpfnt+qanfmzy0770C++Tnul7sfDdgki0BD+w7f2q1Ywnz3C35l4BOT6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0mE8YAAADcAAAADwAAAAAAAAAAAAAAAACYAgAAZHJz&#10;L2Rvd25yZXYueG1sUEsFBgAAAAAEAAQA9QAAAIsDAAAAAA==&#10;" filled="f" strokecolor="#7f7f7f">
                    <v:textbox>
                      <w:txbxContent>
                        <w:p w:rsidR="00D7225E" w:rsidRDefault="00D7225E">
                          <w:pPr>
                            <w:pStyle w:val="a4"/>
                            <w:jc w:val="center"/>
                            <w:rPr>
                              <w:sz w:val="16"/>
                              <w:szCs w:val="16"/>
                            </w:rPr>
                          </w:pPr>
                          <w:r>
                            <w:rPr>
                              <w:sz w:val="22"/>
                              <w:szCs w:val="21"/>
                            </w:rPr>
                            <w:fldChar w:fldCharType="begin"/>
                          </w:r>
                          <w:r>
                            <w:instrText>PAGE    \* MERGEFORMAT</w:instrText>
                          </w:r>
                          <w:r>
                            <w:rPr>
                              <w:sz w:val="22"/>
                              <w:szCs w:val="21"/>
                            </w:rPr>
                            <w:fldChar w:fldCharType="separate"/>
                          </w:r>
                          <w:r w:rsidR="00495B31" w:rsidRPr="00495B31">
                            <w:rPr>
                              <w:noProof/>
                              <w:sz w:val="16"/>
                              <w:szCs w:val="16"/>
                              <w:lang w:val="zh-CN"/>
                            </w:rPr>
                            <w:t>6</w:t>
                          </w:r>
                          <w:r>
                            <w:rPr>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Pr="008B1B31" w:rsidRDefault="00D7225E" w:rsidP="0076773E">
    <w:pPr>
      <w:pStyle w:val="a4"/>
      <w:rPr>
        <w:szCs w:val="21"/>
      </w:rPr>
    </w:pPr>
    <w:r>
      <w:rPr>
        <w:noProof/>
      </w:rPr>
      <mc:AlternateContent>
        <mc:Choice Requires="wpg">
          <w:drawing>
            <wp:anchor distT="0" distB="0" distL="114300" distR="114300" simplePos="0" relativeHeight="251663360" behindDoc="0" locked="0" layoutInCell="1" allowOverlap="1" wp14:anchorId="3C5578A1" wp14:editId="36019E9E">
              <wp:simplePos x="0" y="0"/>
              <wp:positionH relativeFrom="margin">
                <wp:posOffset>4843780</wp:posOffset>
              </wp:positionH>
              <wp:positionV relativeFrom="page">
                <wp:posOffset>9968230</wp:posOffset>
              </wp:positionV>
              <wp:extent cx="436880" cy="716915"/>
              <wp:effectExtent l="0" t="0" r="20320" b="26035"/>
              <wp:wrapNone/>
              <wp:docPr id="325" name="组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326" name="AutoShape 77"/>
                      <wps:cNvCnPr>
                        <a:cxnSpLocks noChangeShapeType="1"/>
                      </wps:cNvCnPr>
                      <wps:spPr bwMode="auto">
                        <a:xfrm flipV="1">
                          <a:off x="2111" y="15387"/>
                          <a:ext cx="0" cy="441"/>
                        </a:xfrm>
                        <a:prstGeom prst="straightConnector1">
                          <a:avLst/>
                        </a:prstGeom>
                        <a:noFill/>
                        <a:ln w="9525">
                          <a:solidFill>
                            <a:srgbClr val="7F7F7F"/>
                          </a:solidFill>
                          <a:round/>
                          <a:headEnd/>
                          <a:tailEnd/>
                        </a:ln>
                        <a:extLst>
                          <a:ext uri="{909E8E84-426E-40DD-AFC4-6F175D3DCCD1}">
                            <a14:hiddenFill xmlns:a14="http://schemas.microsoft.com/office/drawing/2010/main">
                              <a:noFill/>
                            </a14:hiddenFill>
                          </a:ext>
                        </a:extLst>
                      </wps:spPr>
                      <wps:bodyPr/>
                    </wps:wsp>
                    <wps:wsp>
                      <wps:cNvPr id="327" name="Rectangle 78"/>
                      <wps:cNvSpPr>
                        <a:spLocks noChangeArrowheads="1"/>
                      </wps:cNvSpPr>
                      <wps:spPr bwMode="auto">
                        <a:xfrm>
                          <a:off x="1743" y="14699"/>
                          <a:ext cx="688" cy="688"/>
                        </a:xfrm>
                        <a:prstGeom prst="rect">
                          <a:avLst/>
                        </a:prstGeom>
                        <a:noFill/>
                        <a:ln w="9525">
                          <a:solidFill>
                            <a:srgbClr val="7F7F7F"/>
                          </a:solidFill>
                          <a:miter lim="800000"/>
                          <a:headEnd/>
                          <a:tailEnd/>
                        </a:ln>
                        <a:extLst>
                          <a:ext uri="{909E8E84-426E-40DD-AFC4-6F175D3DCCD1}">
                            <a14:hiddenFill xmlns:a14="http://schemas.microsoft.com/office/drawing/2010/main">
                              <a:solidFill>
                                <a:srgbClr val="FFFFFF"/>
                              </a:solidFill>
                            </a14:hiddenFill>
                          </a:ext>
                        </a:extLst>
                      </wps:spPr>
                      <wps:txbx>
                        <w:txbxContent>
                          <w:p w:rsidR="00D7225E" w:rsidRDefault="00D7225E" w:rsidP="00A82681">
                            <w:pPr>
                              <w:pStyle w:val="a4"/>
                              <w:jc w:val="center"/>
                              <w:rPr>
                                <w:sz w:val="16"/>
                                <w:szCs w:val="16"/>
                              </w:rPr>
                            </w:pPr>
                            <w:r>
                              <w:rPr>
                                <w:sz w:val="22"/>
                                <w:szCs w:val="21"/>
                              </w:rPr>
                              <w:fldChar w:fldCharType="begin"/>
                            </w:r>
                            <w:r>
                              <w:instrText>PAGE    \* MERGEFORMAT</w:instrText>
                            </w:r>
                            <w:r>
                              <w:rPr>
                                <w:sz w:val="22"/>
                                <w:szCs w:val="21"/>
                              </w:rPr>
                              <w:fldChar w:fldCharType="separate"/>
                            </w:r>
                            <w:r w:rsidR="002E7F2A" w:rsidRPr="002E7F2A">
                              <w:rPr>
                                <w:noProof/>
                                <w:sz w:val="16"/>
                                <w:szCs w:val="16"/>
                                <w:lang w:val="zh-CN"/>
                              </w:rPr>
                              <w:t>13</w:t>
                            </w:r>
                            <w:r>
                              <w:rPr>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68" style="position:absolute;margin-left:381.4pt;margin-top:784.9pt;width:34.4pt;height:56.45pt;z-index:251663360;mso-position-horizontal-relative:margin;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">
              <v:shapetype id="_x0000_t32" coordsize="21600,21600" o:spt="32" o:oned="t" path="m,l21600,21600e" filled="f">
                <v:path arrowok="t" fillok="f" o:connecttype="none"/>
                <o:lock v:ext="edit" shapetype="t"/>
              </v:shapetype>
              <v:shape id="AutoShape 77" o:spid="_x0000_s1069"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bsFcMAAADcAAAADwAAAGRycy9kb3ducmV2LnhtbESPQYvCMBSE74L/ITzBm6Yq6tI1ighC&#10;L7Jo1z0/mrdttXkpTax1f70RhD0OM/MNs9p0phItNa60rGAyjkAQZ1aXnCv4TvejDxDOI2usLJOC&#10;BznYrPu9Fcba3vlI7cnnIkDYxaig8L6OpXRZQQbd2NbEwfu1jUEfZJNL3eA9wE0lp1G0kAZLDgsF&#10;1rQrKLuebkbBPFmai0vS45+X6eGnrb7q21kqNRx0208Qnjr/H363E61gNl3A60w4AnL9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rG7BXDAAAA3AAAAA8AAAAAAAAAAAAA&#10;AAAAoQIAAGRycy9kb3ducmV2LnhtbFBLBQYAAAAABAAEAPkAAACRAwAAAAA=&#10;" strokecolor="#7f7f7f"/>
              <v:rect id="Rectangle 78" o:spid="_x0000_s1070"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Fl8cA&#10;AADcAAAADwAAAGRycy9kb3ducmV2LnhtbESPW0vDQBSE3wX/w3IE3+zGFrSN3RaJFQRfeqOXt0P2&#10;mI3Jng3ZNUn/vSsIfRxm5htmvhxsLTpqfelYweMoAUGcO11yoWC/e3+YgvABWWPtmBRcyMNycXsz&#10;x1S7njfUbUMhIoR9igpMCE0qpc8NWfQj1xBH78u1FkOUbSF1i32E21qOk+RJWiw5LhhsKDOUV9sf&#10;q6Ayb9+rz+qSnfjQZcd16Gfn41qp+7vh9QVEoCFcw//tD61gMn6GvzPxCM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HDhZfHAAAA3AAAAA8AAAAAAAAAAAAAAAAAmAIAAGRy&#10;cy9kb3ducmV2LnhtbFBLBQYAAAAABAAEAPUAAACMAwAAAAA=&#10;" filled="f" strokecolor="#7f7f7f">
                <v:textbox>
                  <w:txbxContent>
                    <w:p w:rsidR="00D7225E" w:rsidRDefault="00D7225E" w:rsidP="00A82681">
                      <w:pPr>
                        <w:pStyle w:val="a4"/>
                        <w:jc w:val="center"/>
                        <w:rPr>
                          <w:sz w:val="16"/>
                          <w:szCs w:val="16"/>
                        </w:rPr>
                      </w:pPr>
                      <w:r>
                        <w:rPr>
                          <w:sz w:val="22"/>
                          <w:szCs w:val="21"/>
                        </w:rPr>
                        <w:fldChar w:fldCharType="begin"/>
                      </w:r>
                      <w:r>
                        <w:instrText>PAGE    \* MERGEFORMAT</w:instrText>
                      </w:r>
                      <w:r>
                        <w:rPr>
                          <w:sz w:val="22"/>
                          <w:szCs w:val="21"/>
                        </w:rPr>
                        <w:fldChar w:fldCharType="separate"/>
                      </w:r>
                      <w:r w:rsidR="002E7F2A" w:rsidRPr="002E7F2A">
                        <w:rPr>
                          <w:noProof/>
                          <w:sz w:val="16"/>
                          <w:szCs w:val="16"/>
                          <w:lang w:val="zh-CN"/>
                        </w:rPr>
                        <w:t>13</w:t>
                      </w:r>
                      <w:r>
                        <w:rPr>
                          <w:sz w:val="16"/>
                          <w:szCs w:val="16"/>
                        </w:rPr>
                        <w:fldChar w:fldCharType="end"/>
                      </w:r>
                    </w:p>
                  </w:txbxContent>
                </v:textbox>
              </v:rect>
              <w10:wrap anchorx="margin"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宋体" w:hAnsi="宋体"/>
        <w:sz w:val="21"/>
        <w:szCs w:val="21"/>
      </w:rPr>
      <w:id w:val="1662427346"/>
      <w:docPartObj>
        <w:docPartGallery w:val="Page Numbers (Bottom of Page)"/>
        <w:docPartUnique/>
      </w:docPartObj>
    </w:sdtPr>
    <w:sdtEndPr/>
    <w:sdtContent>
      <w:p w:rsidR="00D7225E" w:rsidRPr="00C609B7" w:rsidRDefault="00D7225E" w:rsidP="0076773E">
        <w:pPr>
          <w:pStyle w:val="a4"/>
          <w:wordWrap w:val="0"/>
          <w:jc w:val="right"/>
          <w:rPr>
            <w:rFonts w:ascii="宋体" w:hAnsi="宋体"/>
            <w:sz w:val="21"/>
            <w:szCs w:val="21"/>
          </w:rPr>
        </w:pPr>
        <w:r>
          <w:rPr>
            <w:rFonts w:ascii="宋体" w:hAnsi="宋体"/>
            <w:noProof/>
            <w:sz w:val="21"/>
            <w:szCs w:val="21"/>
          </w:rPr>
          <mc:AlternateContent>
            <mc:Choice Requires="wpg">
              <w:drawing>
                <wp:anchor distT="0" distB="0" distL="114300" distR="114300" simplePos="0" relativeHeight="251661312" behindDoc="0" locked="0" layoutInCell="1" allowOverlap="1" wp14:anchorId="772EDCFA" wp14:editId="5BE04AE5">
                  <wp:simplePos x="0" y="0"/>
                  <wp:positionH relativeFrom="margin">
                    <wp:align>right</wp:align>
                  </wp:positionH>
                  <wp:positionV relativeFrom="page">
                    <wp:align>bottom</wp:align>
                  </wp:positionV>
                  <wp:extent cx="436880" cy="716915"/>
                  <wp:effectExtent l="10160" t="9525" r="10160" b="6985"/>
                  <wp:wrapNone/>
                  <wp:docPr id="322" name="组合 3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6880" cy="716915"/>
                            <a:chOff x="1743" y="14699"/>
                            <a:chExt cx="688" cy="1129"/>
                          </a:xfrm>
                        </wpg:grpSpPr>
                        <wps:wsp>
                          <wps:cNvPr id="323" name="AutoShape 8"/>
                          <wps:cNvCnPr>
                            <a:cxnSpLocks noChangeShapeType="1"/>
                          </wps:cNvCnPr>
                          <wps:spPr bwMode="auto">
                            <a:xfrm flipV="1">
                              <a:off x="2111" y="15387"/>
                              <a:ext cx="0" cy="441"/>
                            </a:xfrm>
                            <a:prstGeom prst="straightConnector1">
                              <a:avLst/>
                            </a:prstGeom>
                            <a:noFill/>
                            <a:ln w="9525">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324" name="Rectangle 9"/>
                          <wps:cNvSpPr>
                            <a:spLocks noChangeArrowheads="1"/>
                          </wps:cNvSpPr>
                          <wps:spPr bwMode="auto">
                            <a:xfrm>
                              <a:off x="1743" y="14699"/>
                              <a:ext cx="688" cy="688"/>
                            </a:xfrm>
                            <a:prstGeom prst="rect">
                              <a:avLst/>
                            </a:prstGeom>
                            <a:noFill/>
                            <a:ln w="9525">
                              <a:solidFill>
                                <a:schemeClr val="bg1">
                                  <a:lumMod val="5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D7225E" w:rsidRDefault="00D7225E">
                                <w:pPr>
                                  <w:pStyle w:val="a4"/>
                                  <w:jc w:val="center"/>
                                  <w:rPr>
                                    <w:sz w:val="16"/>
                                    <w:szCs w:val="16"/>
                                  </w:rPr>
                                </w:pPr>
                                <w:r>
                                  <w:rPr>
                                    <w:sz w:val="22"/>
                                    <w:szCs w:val="22"/>
                                  </w:rPr>
                                  <w:fldChar w:fldCharType="begin"/>
                                </w:r>
                                <w:r>
                                  <w:instrText xml:space="preserve"> PAGE    \* MERGEFORMAT </w:instrText>
                                </w:r>
                                <w:r>
                                  <w:rPr>
                                    <w:sz w:val="22"/>
                                    <w:szCs w:val="22"/>
                                  </w:rPr>
                                  <w:fldChar w:fldCharType="separate"/>
                                </w:r>
                                <w:r w:rsidR="00287537" w:rsidRPr="00287537">
                                  <w:rPr>
                                    <w:noProof/>
                                    <w:sz w:val="16"/>
                                    <w:szCs w:val="16"/>
                                    <w:lang w:val="zh-CN"/>
                                  </w:rPr>
                                  <w:t>31</w:t>
                                </w:r>
                                <w:r>
                                  <w:rPr>
                                    <w:noProof/>
                                    <w:sz w:val="16"/>
                                    <w:szCs w:val="16"/>
                                    <w:lang w:val="zh-CN"/>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组合 322" o:spid="_x0000_s1071" style="position:absolute;left:0;text-align:left;margin-left:-16.8pt;margin-top:0;width:34.4pt;height:56.45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">
                  <v:shapetype id="_x0000_t32" coordsize="21600,21600" o:spt="32" o:oned="t" path="m,l21600,21600e" filled="f">
                    <v:path arrowok="t" fillok="f" o:connecttype="none"/>
                    <o:lock v:ext="edit" shapetype="t"/>
                  </v:shapetype>
                  <v:shape id="AutoShape 8" o:spid="_x0000_s1072" type="#_x0000_t32" style="position:absolute;left:2111;top:15387;width:0;height:44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Ty5MQAAADcAAAADwAAAGRycy9kb3ducmV2LnhtbESP3WoCMRSE7wu+QzhC72rWH6SsRtFd&#10;Wiq9aa0PcNgcd4ObkyWJ7vbtG0Ho5TAz3zDr7WBbcSMfjGMF00kGgrhy2nCt4PTz9vIKIkRkja1j&#10;UvBLAbab0dMac+16/qbbMdYiQTjkqKCJsculDFVDFsPEdcTJOztvMSbpa6k99gluWznLsqW0aDgt&#10;NNhR0VB1OV6tgkW7K/qLt5/v5aHYf5VmWWqDSj2Ph90KRKQh/ocf7Q+tYD6bw/1MOgJy8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pPLkxAAAANwAAAAPAAAAAAAAAAAA&#10;AAAAAKECAABkcnMvZG93bnJldi54bWxQSwUGAAAAAAQABAD5AAAAkgMAAAAA&#10;" strokecolor="#7f7f7f [1612]"/>
                  <v:rect id="Rectangle 9" o:spid="_x0000_s1073" style="position:absolute;left:1743;top:14699;width:688;height:6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RRMQA&#10;AADcAAAADwAAAGRycy9kb3ducmV2LnhtbESPQWvCQBSE7wX/w/KE3urGtBZJ3QRRq14bLV4f2dck&#10;NPs23d1q/PeuUOhxmJlvmEUxmE6cyfnWsoLpJAFBXFndcq3geHh/moPwAVljZ5kUXMlDkY8eFphp&#10;e+EPOpehFhHCPkMFTQh9JqWvGjLoJ7Ynjt6XdQZDlK6W2uElwk0n0yR5lQZbjgsN9rRqqPouf42C&#10;9Tbd7Wef7rTZ+qk5bH52vDYnpR7Hw/INRKAh/If/2nut4Dl9gfuZeARkf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bkUTEAAAA3AAAAA8AAAAAAAAAAAAAAAAAmAIAAGRycy9k&#10;b3ducmV2LnhtbFBLBQYAAAAABAAEAPUAAACJAwAAAAA=&#10;" filled="f" strokecolor="#7f7f7f [1612]">
                    <v:textbox>
                      <w:txbxContent>
                        <w:p w:rsidR="00D7225E" w:rsidRDefault="00D7225E">
                          <w:pPr>
                            <w:pStyle w:val="a4"/>
                            <w:jc w:val="center"/>
                            <w:rPr>
                              <w:sz w:val="16"/>
                              <w:szCs w:val="16"/>
                            </w:rPr>
                          </w:pPr>
                          <w:r>
                            <w:rPr>
                              <w:sz w:val="22"/>
                              <w:szCs w:val="22"/>
                            </w:rPr>
                            <w:fldChar w:fldCharType="begin"/>
                          </w:r>
                          <w:r>
                            <w:instrText xml:space="preserve"> PAGE    \* MERGEFORMAT </w:instrText>
                          </w:r>
                          <w:r>
                            <w:rPr>
                              <w:sz w:val="22"/>
                              <w:szCs w:val="22"/>
                            </w:rPr>
                            <w:fldChar w:fldCharType="separate"/>
                          </w:r>
                          <w:r w:rsidR="00287537" w:rsidRPr="00287537">
                            <w:rPr>
                              <w:noProof/>
                              <w:sz w:val="16"/>
                              <w:szCs w:val="16"/>
                              <w:lang w:val="zh-CN"/>
                            </w:rPr>
                            <w:t>31</w:t>
                          </w:r>
                          <w:r>
                            <w:rPr>
                              <w:noProof/>
                              <w:sz w:val="16"/>
                              <w:szCs w:val="16"/>
                              <w:lang w:val="zh-CN"/>
                            </w:rPr>
                            <w:fldChar w:fldCharType="end"/>
                          </w:r>
                        </w:p>
                      </w:txbxContent>
                    </v:textbox>
                  </v:rect>
                  <w10:wrap anchorx="margin" anchory="page"/>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B60FB" w:rsidRDefault="00AB60FB" w:rsidP="00D62629">
      <w:r>
        <w:separator/>
      </w:r>
    </w:p>
  </w:footnote>
  <w:footnote w:type="continuationSeparator" w:id="0">
    <w:p w:rsidR="00AB60FB" w:rsidRDefault="00AB60FB" w:rsidP="00D62629">
      <w:r>
        <w:continuationSeparator/>
      </w:r>
    </w:p>
  </w:footnote>
  <w:footnote w:id="1">
    <w:p w:rsidR="00D7225E" w:rsidRDefault="00D7225E">
      <w:pPr>
        <w:pStyle w:val="a5"/>
      </w:pPr>
      <w:r>
        <w:rPr>
          <w:rStyle w:val="a6"/>
        </w:rPr>
        <w:footnoteRef/>
      </w:r>
      <w:r>
        <w:rPr>
          <w:rFonts w:hint="eastAsia"/>
        </w:rPr>
        <w:t xml:space="preserve"> </w:t>
      </w:r>
      <w:r>
        <w:rPr>
          <w:rFonts w:hint="eastAsia"/>
        </w:rPr>
        <w:t>中南</w:t>
      </w:r>
      <w:proofErr w:type="gramStart"/>
      <w:r>
        <w:rPr>
          <w:rFonts w:hint="eastAsia"/>
        </w:rPr>
        <w:t>财经政法</w:t>
      </w:r>
      <w:proofErr w:type="gramEnd"/>
      <w:r>
        <w:rPr>
          <w:rFonts w:hint="eastAsia"/>
        </w:rPr>
        <w:t>大学经济学院经济</w:t>
      </w:r>
      <w:r>
        <w:rPr>
          <w:rFonts w:hint="eastAsia"/>
        </w:rPr>
        <w:t>1404</w:t>
      </w:r>
      <w:r>
        <w:rPr>
          <w:rFonts w:hint="eastAsia"/>
        </w:rPr>
        <w:t>班</w:t>
      </w:r>
    </w:p>
  </w:footnote>
  <w:footnote w:id="2">
    <w:p w:rsidR="00D7225E" w:rsidRDefault="00D7225E">
      <w:pPr>
        <w:pStyle w:val="a5"/>
      </w:pPr>
      <w:r>
        <w:rPr>
          <w:rStyle w:val="a6"/>
        </w:rPr>
        <w:footnoteRef/>
      </w:r>
      <w:r>
        <w:t xml:space="preserve"> </w:t>
      </w:r>
      <w:r>
        <w:rPr>
          <w:rFonts w:hint="eastAsia"/>
        </w:rPr>
        <w:t>中南</w:t>
      </w:r>
      <w:proofErr w:type="gramStart"/>
      <w:r>
        <w:rPr>
          <w:rFonts w:hint="eastAsia"/>
        </w:rPr>
        <w:t>财经政法</w:t>
      </w:r>
      <w:proofErr w:type="gramEnd"/>
      <w:r>
        <w:rPr>
          <w:rFonts w:hint="eastAsia"/>
        </w:rPr>
        <w:t>大学财税</w:t>
      </w:r>
      <w:proofErr w:type="gramStart"/>
      <w:r>
        <w:rPr>
          <w:rFonts w:hint="eastAsia"/>
        </w:rPr>
        <w:t>学院注税</w:t>
      </w:r>
      <w:r>
        <w:rPr>
          <w:rFonts w:hint="eastAsia"/>
        </w:rPr>
        <w:t>1401</w:t>
      </w:r>
      <w:r>
        <w:rPr>
          <w:rFonts w:hint="eastAsia"/>
        </w:rPr>
        <w:t>班</w:t>
      </w:r>
      <w:proofErr w:type="gramEnd"/>
    </w:p>
  </w:footnote>
  <w:footnote w:id="3">
    <w:p w:rsidR="00D7225E" w:rsidRDefault="00D7225E">
      <w:pPr>
        <w:pStyle w:val="a5"/>
      </w:pPr>
      <w:r>
        <w:rPr>
          <w:rStyle w:val="a6"/>
        </w:rPr>
        <w:footnoteRef/>
      </w:r>
      <w:r>
        <w:t xml:space="preserve"> </w:t>
      </w:r>
      <w:r>
        <w:rPr>
          <w:rFonts w:hint="eastAsia"/>
        </w:rPr>
        <w:t>中南</w:t>
      </w:r>
      <w:proofErr w:type="gramStart"/>
      <w:r>
        <w:rPr>
          <w:rFonts w:hint="eastAsia"/>
        </w:rPr>
        <w:t>财经政法</w:t>
      </w:r>
      <w:proofErr w:type="gramEnd"/>
      <w:r>
        <w:rPr>
          <w:rFonts w:hint="eastAsia"/>
        </w:rPr>
        <w:t>大学会计学院会计</w:t>
      </w:r>
      <w:r>
        <w:rPr>
          <w:rFonts w:hint="eastAsia"/>
        </w:rPr>
        <w:t>1404</w:t>
      </w:r>
      <w:r>
        <w:rPr>
          <w:rFonts w:hint="eastAsia"/>
        </w:rPr>
        <w:t>班</w:t>
      </w:r>
    </w:p>
  </w:footnote>
  <w:footnote w:id="4">
    <w:p w:rsidR="00024384" w:rsidRPr="00024384" w:rsidRDefault="00024384">
      <w:pPr>
        <w:pStyle w:val="a5"/>
      </w:pPr>
      <w:r>
        <w:rPr>
          <w:rStyle w:val="a6"/>
        </w:rPr>
        <w:footnoteRef/>
      </w:r>
      <w:r>
        <w:t xml:space="preserve"> </w:t>
      </w:r>
      <w:r>
        <w:rPr>
          <w:rFonts w:hint="eastAsia"/>
        </w:rPr>
        <w:t>数据来源：</w:t>
      </w:r>
      <w:proofErr w:type="gramStart"/>
      <w:r>
        <w:rPr>
          <w:rFonts w:hint="eastAsia"/>
        </w:rPr>
        <w:t>易观智库</w:t>
      </w:r>
      <w:proofErr w:type="gramEnd"/>
      <w:r>
        <w:rPr>
          <w:rFonts w:hint="eastAsia"/>
        </w:rPr>
        <w:t>整理</w:t>
      </w:r>
    </w:p>
  </w:footnote>
  <w:footnote w:id="5">
    <w:p w:rsidR="00D7225E" w:rsidRPr="00AD68BE" w:rsidRDefault="00D7225E" w:rsidP="004D56B8">
      <w:pPr>
        <w:pStyle w:val="a5"/>
        <w:rPr>
          <w:sz w:val="16"/>
        </w:rPr>
      </w:pPr>
      <w:r w:rsidRPr="00AD68BE">
        <w:rPr>
          <w:rStyle w:val="a6"/>
          <w:sz w:val="22"/>
        </w:rPr>
        <w:footnoteRef/>
      </w:r>
      <w:r w:rsidRPr="00AD68BE">
        <w:rPr>
          <w:rFonts w:hint="eastAsia"/>
          <w:sz w:val="16"/>
        </w:rPr>
        <w:t xml:space="preserve"> </w:t>
      </w:r>
      <w:r w:rsidRPr="00024384">
        <w:rPr>
          <w:rFonts w:hint="eastAsia"/>
        </w:rPr>
        <w:t>PEST</w:t>
      </w:r>
      <w:r w:rsidRPr="00024384">
        <w:rPr>
          <w:rFonts w:hint="eastAsia"/>
        </w:rPr>
        <w:t>，即</w:t>
      </w:r>
      <w:r w:rsidRPr="00024384">
        <w:rPr>
          <w:rFonts w:hint="eastAsia"/>
        </w:rPr>
        <w:t xml:space="preserve"> Political</w:t>
      </w:r>
      <w:r w:rsidRPr="00024384">
        <w:rPr>
          <w:rFonts w:hint="eastAsia"/>
        </w:rPr>
        <w:t>（政治），</w:t>
      </w:r>
      <w:r w:rsidRPr="00024384">
        <w:rPr>
          <w:rFonts w:hint="eastAsia"/>
        </w:rPr>
        <w:t xml:space="preserve"> Economic</w:t>
      </w:r>
      <w:r w:rsidRPr="00024384">
        <w:rPr>
          <w:rFonts w:hint="eastAsia"/>
        </w:rPr>
        <w:t>（经济）</w:t>
      </w:r>
      <w:r w:rsidRPr="00024384">
        <w:rPr>
          <w:rFonts w:hint="eastAsia"/>
        </w:rPr>
        <w:t>, Social</w:t>
      </w:r>
      <w:r w:rsidRPr="00024384">
        <w:rPr>
          <w:rFonts w:hint="eastAsia"/>
        </w:rPr>
        <w:t>（社会）</w:t>
      </w:r>
      <w:r w:rsidRPr="00024384">
        <w:rPr>
          <w:rFonts w:hint="eastAsia"/>
        </w:rPr>
        <w:t xml:space="preserve"> and Technological</w:t>
      </w:r>
      <w:r w:rsidRPr="00024384">
        <w:rPr>
          <w:rFonts w:hint="eastAsia"/>
        </w:rPr>
        <w:t>（科技）</w:t>
      </w:r>
      <w:r w:rsidRPr="00024384">
        <w:rPr>
          <w:rFonts w:hint="eastAsia"/>
        </w:rPr>
        <w:t xml:space="preserve">. </w:t>
      </w:r>
      <w:r w:rsidRPr="00024384">
        <w:rPr>
          <w:rFonts w:hint="eastAsia"/>
        </w:rPr>
        <w:t>这些是企业的外部环境，一般不受企业掌握</w:t>
      </w:r>
    </w:p>
  </w:footnote>
  <w:footnote w:id="6">
    <w:p w:rsidR="00D7225E" w:rsidRPr="00024384" w:rsidRDefault="00D7225E" w:rsidP="004D56B8">
      <w:pPr>
        <w:pStyle w:val="a5"/>
      </w:pPr>
      <w:r w:rsidRPr="00024384">
        <w:rPr>
          <w:rStyle w:val="a6"/>
        </w:rPr>
        <w:footnoteRef/>
      </w:r>
      <w:r w:rsidRPr="00024384">
        <w:t xml:space="preserve"> </w:t>
      </w:r>
      <w:r w:rsidRPr="00024384">
        <w:rPr>
          <w:rFonts w:hint="eastAsia"/>
        </w:rPr>
        <w:t>AMC</w:t>
      </w:r>
      <w:r w:rsidRPr="00024384">
        <w:rPr>
          <w:rFonts w:hint="eastAsia"/>
        </w:rPr>
        <w:t>，即</w:t>
      </w:r>
      <w:r w:rsidRPr="00024384">
        <w:t>应用成熟度曲线</w:t>
      </w:r>
      <w:r w:rsidRPr="00024384">
        <w:rPr>
          <w:rFonts w:hint="eastAsia"/>
        </w:rPr>
        <w:t>，主要通过市场中对于产品</w:t>
      </w:r>
      <w:r w:rsidRPr="00024384">
        <w:rPr>
          <w:rFonts w:hint="eastAsia"/>
        </w:rPr>
        <w:t>/</w:t>
      </w:r>
      <w:r w:rsidRPr="00024384">
        <w:rPr>
          <w:rFonts w:hint="eastAsia"/>
        </w:rPr>
        <w:t>应用的认可度来描述产业发展的成熟度，衡量市场认可度的指标包括：用户使用意愿</w:t>
      </w:r>
      <w:r w:rsidRPr="00024384">
        <w:rPr>
          <w:rFonts w:hint="eastAsia"/>
        </w:rPr>
        <w:t>/</w:t>
      </w:r>
      <w:r w:rsidRPr="00024384">
        <w:rPr>
          <w:rFonts w:hint="eastAsia"/>
        </w:rPr>
        <w:t>关注度、用户</w:t>
      </w:r>
      <w:r w:rsidRPr="00024384">
        <w:rPr>
          <w:rFonts w:hint="eastAsia"/>
        </w:rPr>
        <w:t>/</w:t>
      </w:r>
      <w:r w:rsidRPr="00024384">
        <w:rPr>
          <w:rFonts w:hint="eastAsia"/>
        </w:rPr>
        <w:t>广告主付费意愿、投资者投资意愿。</w:t>
      </w:r>
    </w:p>
  </w:footnote>
  <w:footnote w:id="7">
    <w:p w:rsidR="00D7225E" w:rsidRPr="0076773E" w:rsidRDefault="00D7225E">
      <w:pPr>
        <w:pStyle w:val="a5"/>
      </w:pPr>
      <w:r w:rsidRPr="00891154">
        <w:footnoteRef/>
      </w:r>
      <w:r>
        <w:t xml:space="preserve"> </w:t>
      </w:r>
      <w:r>
        <w:rPr>
          <w:rFonts w:hint="eastAsia"/>
        </w:rPr>
        <w:t>数据来源：中国汽车协会整理</w:t>
      </w:r>
    </w:p>
  </w:footnote>
  <w:footnote w:id="8">
    <w:p w:rsidR="00D7225E" w:rsidRPr="00324134" w:rsidRDefault="00D7225E" w:rsidP="006E6E22">
      <w:pPr>
        <w:pStyle w:val="a5"/>
      </w:pPr>
      <w:r>
        <w:rPr>
          <w:rStyle w:val="a6"/>
        </w:rPr>
        <w:footnoteRef/>
      </w:r>
      <w:r>
        <w:t xml:space="preserve"> </w:t>
      </w:r>
      <w:r>
        <w:rPr>
          <w:rFonts w:hint="eastAsia"/>
        </w:rPr>
        <w:t>2016</w:t>
      </w:r>
      <w:r>
        <w:rPr>
          <w:rFonts w:hint="eastAsia"/>
        </w:rPr>
        <w:t>年</w:t>
      </w:r>
      <w:r>
        <w:rPr>
          <w:rFonts w:hint="eastAsia"/>
        </w:rPr>
        <w:t>1</w:t>
      </w:r>
      <w:r>
        <w:rPr>
          <w:rFonts w:hint="eastAsia"/>
        </w:rPr>
        <w:t>月</w:t>
      </w:r>
      <w:r>
        <w:rPr>
          <w:rFonts w:hint="eastAsia"/>
        </w:rPr>
        <w:t>18</w:t>
      </w:r>
      <w:r>
        <w:rPr>
          <w:rFonts w:hint="eastAsia"/>
        </w:rPr>
        <w:t>日，搜狐转载新闻公众号“头条汽车”文章《</w:t>
      </w:r>
      <w:r>
        <w:t>消失的新能源汽车与庞大的骗补产业链</w:t>
      </w:r>
      <w:r>
        <w:rPr>
          <w:rFonts w:hint="eastAsia"/>
        </w:rPr>
        <w:t>》，引起社会对新能源汽车补贴流向的讨论与追问。</w:t>
      </w:r>
      <w:r>
        <w:rPr>
          <w:rFonts w:hint="eastAsia"/>
        </w:rPr>
        <w:t>2016</w:t>
      </w:r>
      <w:r>
        <w:rPr>
          <w:rFonts w:hint="eastAsia"/>
        </w:rPr>
        <w:t>年</w:t>
      </w:r>
      <w:r>
        <w:rPr>
          <w:rFonts w:hint="eastAsia"/>
        </w:rPr>
        <w:t>3</w:t>
      </w:r>
      <w:r>
        <w:rPr>
          <w:rFonts w:hint="eastAsia"/>
        </w:rPr>
        <w:t>月</w:t>
      </w:r>
      <w:r>
        <w:rPr>
          <w:rFonts w:hint="eastAsia"/>
        </w:rPr>
        <w:t>1</w:t>
      </w:r>
      <w:r>
        <w:rPr>
          <w:rFonts w:hint="eastAsia"/>
        </w:rPr>
        <w:t>日，财政部回应新能源</w:t>
      </w:r>
      <w:proofErr w:type="gramStart"/>
      <w:r>
        <w:rPr>
          <w:rFonts w:hint="eastAsia"/>
        </w:rPr>
        <w:t>汽车骗补事件</w:t>
      </w:r>
      <w:proofErr w:type="gramEnd"/>
      <w:r>
        <w:rPr>
          <w:rFonts w:hint="eastAsia"/>
        </w:rPr>
        <w:t>：积极核查中、</w:t>
      </w:r>
      <w:proofErr w:type="gramStart"/>
      <w:r>
        <w:rPr>
          <w:rFonts w:hint="eastAsia"/>
        </w:rPr>
        <w:t>骗补也</w:t>
      </w:r>
      <w:proofErr w:type="gramEnd"/>
      <w:r>
        <w:rPr>
          <w:rFonts w:hint="eastAsia"/>
        </w:rPr>
        <w:t>不易，并表示第一，</w:t>
      </w:r>
      <w:r w:rsidRPr="00324134">
        <w:rPr>
          <w:rFonts w:hint="eastAsia"/>
        </w:rPr>
        <w:t>企业需进入科技部补贴目录</w:t>
      </w:r>
      <w:r>
        <w:rPr>
          <w:rFonts w:hint="eastAsia"/>
        </w:rPr>
        <w:t>；第二，拿补助的新能源汽车企业有三道审核，第三</w:t>
      </w:r>
      <w:r w:rsidRPr="00324134">
        <w:rPr>
          <w:rFonts w:hint="eastAsia"/>
        </w:rPr>
        <w:t>对确认</w:t>
      </w:r>
      <w:proofErr w:type="gramStart"/>
      <w:r w:rsidRPr="00324134">
        <w:rPr>
          <w:rFonts w:hint="eastAsia"/>
        </w:rPr>
        <w:t>骗补企业</w:t>
      </w:r>
      <w:proofErr w:type="gramEnd"/>
      <w:r w:rsidRPr="00324134">
        <w:rPr>
          <w:rFonts w:hint="eastAsia"/>
        </w:rPr>
        <w:t>进行通报批评</w:t>
      </w:r>
      <w:r>
        <w:rPr>
          <w:rFonts w:hint="eastAsia"/>
        </w:rPr>
        <w:t>。</w:t>
      </w:r>
    </w:p>
    <w:p w:rsidR="00D7225E" w:rsidRPr="006E6E22" w:rsidRDefault="00D7225E">
      <w:pPr>
        <w:pStyle w:val="a5"/>
      </w:pPr>
    </w:p>
  </w:footnote>
  <w:footnote w:id="9">
    <w:p w:rsidR="00D7225E" w:rsidRPr="000A4555" w:rsidRDefault="00D7225E" w:rsidP="004D56B8">
      <w:pPr>
        <w:pStyle w:val="a5"/>
      </w:pPr>
      <w:r w:rsidRPr="005D3472">
        <w:rPr>
          <w:rStyle w:val="a6"/>
          <w:sz w:val="21"/>
        </w:rPr>
        <w:footnoteRef/>
      </w:r>
      <w:r w:rsidRPr="005D3472">
        <w:rPr>
          <w:sz w:val="21"/>
        </w:rPr>
        <w:t xml:space="preserve"> </w:t>
      </w:r>
      <w:proofErr w:type="gramStart"/>
      <w:r w:rsidRPr="000245C7">
        <w:t>据嘉实基金</w:t>
      </w:r>
      <w:proofErr w:type="gramEnd"/>
      <w:r w:rsidRPr="000245C7">
        <w:t>调研比亚迪的数据</w:t>
      </w:r>
      <w:r w:rsidRPr="000245C7">
        <w:rPr>
          <w:rFonts w:hint="eastAsia"/>
        </w:rPr>
        <w:t>，</w:t>
      </w:r>
      <w:r w:rsidRPr="000245C7">
        <w:rPr>
          <w:rFonts w:hint="eastAsia"/>
        </w:rPr>
        <w:t>2015</w:t>
      </w:r>
      <w:r w:rsidRPr="000245C7">
        <w:rPr>
          <w:rFonts w:hint="eastAsia"/>
        </w:rPr>
        <w:t>年上半年比亚迪在新能源汽车领域的市场份额约为</w:t>
      </w:r>
      <w:r w:rsidRPr="000245C7">
        <w:rPr>
          <w:rFonts w:hint="eastAsia"/>
        </w:rPr>
        <w:t>30%</w:t>
      </w:r>
      <w:r w:rsidRPr="000245C7">
        <w:rPr>
          <w:rFonts w:hint="eastAsia"/>
        </w:rPr>
        <w:t>，并于</w:t>
      </w:r>
      <w:r w:rsidRPr="000245C7">
        <w:rPr>
          <w:rFonts w:hint="eastAsia"/>
        </w:rPr>
        <w:t>2015</w:t>
      </w:r>
      <w:r w:rsidRPr="000245C7">
        <w:rPr>
          <w:rFonts w:hint="eastAsia"/>
        </w:rPr>
        <w:t>年</w:t>
      </w:r>
      <w:r w:rsidRPr="000245C7">
        <w:rPr>
          <w:rFonts w:hint="eastAsia"/>
        </w:rPr>
        <w:t>5</w:t>
      </w:r>
      <w:r w:rsidRPr="000245C7">
        <w:rPr>
          <w:rFonts w:hint="eastAsia"/>
        </w:rPr>
        <w:t>月销量首次超越海内外竞争对手，</w:t>
      </w:r>
      <w:r w:rsidRPr="000245C7">
        <w:rPr>
          <w:rFonts w:hint="eastAsia"/>
        </w:rPr>
        <w:t>30%</w:t>
      </w:r>
      <w:r w:rsidRPr="000245C7">
        <w:rPr>
          <w:rFonts w:hint="eastAsia"/>
        </w:rPr>
        <w:t>这一现实客观数据反应了该贝叶斯纳什均衡博弈分析的</w:t>
      </w:r>
      <w:r w:rsidRPr="000245C7">
        <w:rPr>
          <w:rFonts w:hint="eastAsia"/>
        </w:rPr>
        <w:t>25%</w:t>
      </w:r>
      <w:r w:rsidRPr="000245C7">
        <w:rPr>
          <w:rFonts w:hint="eastAsia"/>
        </w:rPr>
        <w:t>理论数据有极高的可靠性</w:t>
      </w:r>
      <w:r>
        <w:rPr>
          <w:rFonts w:hint="eastAsia"/>
          <w:sz w:val="21"/>
        </w:rPr>
        <w:t>。</w:t>
      </w:r>
    </w:p>
  </w:footnote>
  <w:footnote w:id="10">
    <w:p w:rsidR="00D7225E" w:rsidRDefault="00D7225E" w:rsidP="004D56B8">
      <w:pPr>
        <w:pStyle w:val="a5"/>
      </w:pPr>
      <w:r w:rsidRPr="001B119D">
        <w:rPr>
          <w:rStyle w:val="a6"/>
          <w:sz w:val="21"/>
        </w:rPr>
        <w:footnoteRef/>
      </w:r>
      <w:r>
        <w:t xml:space="preserve"> </w:t>
      </w:r>
      <w:r>
        <w:t>据新华社</w:t>
      </w:r>
      <w:r>
        <w:rPr>
          <w:rFonts w:hint="eastAsia"/>
        </w:rPr>
        <w:t>2016</w:t>
      </w:r>
      <w:r>
        <w:rPr>
          <w:rFonts w:hint="eastAsia"/>
        </w:rPr>
        <w:t>年</w:t>
      </w:r>
      <w:r>
        <w:rPr>
          <w:rFonts w:hint="eastAsia"/>
        </w:rPr>
        <w:t>3</w:t>
      </w:r>
      <w:r>
        <w:rPr>
          <w:rFonts w:hint="eastAsia"/>
        </w:rPr>
        <w:t>月</w:t>
      </w:r>
      <w:r>
        <w:rPr>
          <w:rFonts w:hint="eastAsia"/>
        </w:rPr>
        <w:t>1</w:t>
      </w:r>
      <w:r>
        <w:rPr>
          <w:rFonts w:hint="eastAsia"/>
        </w:rPr>
        <w:t>日</w:t>
      </w:r>
      <w:r>
        <w:t>报道</w:t>
      </w:r>
      <w:r>
        <w:rPr>
          <w:rFonts w:hint="eastAsia"/>
        </w:rPr>
        <w:t>，</w:t>
      </w:r>
      <w:r>
        <w:rPr>
          <w:rFonts w:hint="eastAsia"/>
        </w:rPr>
        <w:t>2015</w:t>
      </w:r>
      <w:r>
        <w:rPr>
          <w:rFonts w:hint="eastAsia"/>
        </w:rPr>
        <w:t>年比亚迪在全球新能源汽车领域的市场份额为</w:t>
      </w:r>
      <w:r>
        <w:rPr>
          <w:rFonts w:hint="eastAsia"/>
        </w:rPr>
        <w:t>11%</w:t>
      </w:r>
      <w:r>
        <w:rPr>
          <w:rFonts w:hint="eastAsia"/>
        </w:rPr>
        <w:t>，乘用车全球销量第一，比亚迪已经有冲击成为全球新能源汽车领军企业的能力。</w:t>
      </w:r>
    </w:p>
  </w:footnote>
  <w:footnote w:id="11">
    <w:p w:rsidR="00D7225E" w:rsidRDefault="00D7225E" w:rsidP="00A4103B">
      <w:pPr>
        <w:pStyle w:val="a5"/>
      </w:pPr>
      <w:r w:rsidRPr="001B43BD">
        <w:rPr>
          <w:rStyle w:val="a6"/>
          <w:sz w:val="21"/>
        </w:rPr>
        <w:footnoteRef/>
      </w:r>
      <w:r>
        <w:t xml:space="preserve"> </w:t>
      </w:r>
      <w:r>
        <w:t>数据来源</w:t>
      </w:r>
      <w:r>
        <w:rPr>
          <w:rFonts w:hint="eastAsia"/>
        </w:rPr>
        <w:t>：</w:t>
      </w:r>
      <w:r w:rsidRPr="001B43BD">
        <w:rPr>
          <w:rFonts w:hint="eastAsia"/>
        </w:rPr>
        <w:t>全国乘用车市场信息联席会</w:t>
      </w:r>
      <w:r>
        <w:rPr>
          <w:rFonts w:hint="eastAsia"/>
        </w:rPr>
        <w:t>。数据显示比亚迪等五家国产厂商新能源汽车市场份额达到</w:t>
      </w:r>
      <w:r>
        <w:rPr>
          <w:rFonts w:hint="eastAsia"/>
        </w:rPr>
        <w:t>89%</w:t>
      </w:r>
      <w:r>
        <w:rPr>
          <w:rFonts w:hint="eastAsia"/>
        </w:rPr>
        <w:t>，已经超过国家</w:t>
      </w:r>
      <w:r w:rsidRPr="00FB13E8">
        <w:rPr>
          <w:rFonts w:hint="eastAsia"/>
        </w:rPr>
        <w:t>《关于加快电动汽车充电基础设施建设的指导意见》</w:t>
      </w:r>
      <w:r>
        <w:rPr>
          <w:rFonts w:hint="eastAsia"/>
        </w:rPr>
        <w:t>指定的在</w:t>
      </w:r>
      <w:r>
        <w:rPr>
          <w:rFonts w:hint="eastAsia"/>
        </w:rPr>
        <w:t>2025</w:t>
      </w:r>
      <w:r>
        <w:rPr>
          <w:rFonts w:hint="eastAsia"/>
        </w:rPr>
        <w:t>年</w:t>
      </w:r>
      <w:r w:rsidRPr="00FB13E8">
        <w:rPr>
          <w:rFonts w:hint="eastAsia"/>
        </w:rPr>
        <w:t>自主新能源汽车市场份额达到</w:t>
      </w:r>
      <w:r w:rsidRPr="00FB13E8">
        <w:rPr>
          <w:rFonts w:hint="eastAsia"/>
        </w:rPr>
        <w:t>80%</w:t>
      </w:r>
      <w:r w:rsidRPr="00FB13E8">
        <w:rPr>
          <w:rFonts w:hint="eastAsia"/>
        </w:rPr>
        <w:t>以上</w:t>
      </w:r>
      <w:r>
        <w:rPr>
          <w:rFonts w:hint="eastAsia"/>
        </w:rPr>
        <w:t>的目标。显示了我国新能源汽车制造的自主化有较高市场认可，前景看好。</w:t>
      </w:r>
    </w:p>
  </w:footnote>
  <w:footnote w:id="12">
    <w:p w:rsidR="00D7225E" w:rsidRPr="00A4103B" w:rsidRDefault="00D7225E">
      <w:pPr>
        <w:pStyle w:val="a5"/>
      </w:pPr>
      <w:r>
        <w:rPr>
          <w:rStyle w:val="a6"/>
        </w:rPr>
        <w:footnoteRef/>
      </w:r>
      <w:r>
        <w:t xml:space="preserve"> </w:t>
      </w:r>
      <w:r w:rsidRPr="00A4103B">
        <w:rPr>
          <w:rFonts w:hint="eastAsia"/>
        </w:rPr>
        <w:t>数据来源：工信部，中国产业信息网整理</w:t>
      </w:r>
    </w:p>
  </w:footnote>
  <w:footnote w:id="13">
    <w:p w:rsidR="00D7225E" w:rsidRPr="00A4103B" w:rsidRDefault="00D7225E">
      <w:pPr>
        <w:pStyle w:val="a5"/>
      </w:pPr>
      <w:r>
        <w:rPr>
          <w:rStyle w:val="a6"/>
        </w:rPr>
        <w:footnoteRef/>
      </w:r>
      <w:r>
        <w:t xml:space="preserve"> </w:t>
      </w:r>
      <w:r>
        <w:t>新能源汽车销售</w:t>
      </w:r>
      <w:r>
        <w:rPr>
          <w:rFonts w:hint="eastAsia"/>
        </w:rPr>
        <w:t>数据来源：</w:t>
      </w:r>
      <w:r w:rsidRPr="00A4103B">
        <w:rPr>
          <w:rFonts w:hint="eastAsia"/>
        </w:rPr>
        <w:t>中国汽车协会、中国产业信息网整理</w:t>
      </w:r>
    </w:p>
  </w:footnote>
  <w:footnote w:id="14">
    <w:p w:rsidR="00D7225E" w:rsidRDefault="00D7225E" w:rsidP="00A4103B">
      <w:pPr>
        <w:pStyle w:val="a5"/>
      </w:pPr>
      <w:r w:rsidRPr="00944DAE">
        <w:rPr>
          <w:rStyle w:val="a6"/>
          <w:sz w:val="22"/>
        </w:rPr>
        <w:footnoteRef/>
      </w:r>
      <w:r>
        <w:t xml:space="preserve"> </w:t>
      </w:r>
      <w:r>
        <w:rPr>
          <w:rFonts w:hint="eastAsia"/>
        </w:rPr>
        <w:t>2016</w:t>
      </w:r>
      <w:r>
        <w:rPr>
          <w:rFonts w:hint="eastAsia"/>
        </w:rPr>
        <w:t>年</w:t>
      </w:r>
      <w:r>
        <w:rPr>
          <w:rFonts w:hint="eastAsia"/>
        </w:rPr>
        <w:t>2</w:t>
      </w:r>
      <w:r>
        <w:rPr>
          <w:rFonts w:hint="eastAsia"/>
        </w:rPr>
        <w:t>月</w:t>
      </w:r>
      <w:r>
        <w:rPr>
          <w:rFonts w:hint="eastAsia"/>
        </w:rPr>
        <w:t>26</w:t>
      </w:r>
      <w:r>
        <w:rPr>
          <w:rFonts w:hint="eastAsia"/>
        </w:rPr>
        <w:t>日，政策北京市最新小客车指标管理更新，新能源小客车指标直接配置总量不超过</w:t>
      </w:r>
      <w:r>
        <w:rPr>
          <w:rFonts w:hint="eastAsia"/>
        </w:rPr>
        <w:t>6</w:t>
      </w:r>
      <w:r>
        <w:rPr>
          <w:rFonts w:hint="eastAsia"/>
        </w:rPr>
        <w:t>万个，实现先来先得的政策，相较于传统汽车</w:t>
      </w:r>
      <w:r>
        <w:rPr>
          <w:rFonts w:hint="eastAsia"/>
        </w:rPr>
        <w:t>661</w:t>
      </w:r>
      <w:r>
        <w:rPr>
          <w:rFonts w:hint="eastAsia"/>
        </w:rPr>
        <w:t>：</w:t>
      </w:r>
      <w:r>
        <w:rPr>
          <w:rFonts w:hint="eastAsia"/>
        </w:rPr>
        <w:t>1</w:t>
      </w:r>
      <w:r>
        <w:rPr>
          <w:rFonts w:hint="eastAsia"/>
        </w:rPr>
        <w:t>的中签比例，新能源汽车上</w:t>
      </w:r>
      <w:proofErr w:type="gramStart"/>
      <w:r>
        <w:rPr>
          <w:rFonts w:hint="eastAsia"/>
        </w:rPr>
        <w:t>牌依然</w:t>
      </w:r>
      <w:proofErr w:type="gramEnd"/>
      <w:r>
        <w:rPr>
          <w:rFonts w:hint="eastAsia"/>
        </w:rPr>
        <w:t>有优势。</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Default="00D7225E">
    <w:pPr>
      <w:pStyle w:val="a3"/>
    </w:pPr>
    <w:r>
      <w:rPr>
        <w:rFonts w:hint="eastAsia"/>
      </w:rPr>
      <w:t>工业</w:t>
    </w:r>
    <w:r>
      <w:rPr>
        <w:rFonts w:hint="eastAsia"/>
      </w:rPr>
      <w:t>4.0</w:t>
    </w:r>
    <w:r>
      <w:rPr>
        <w:rFonts w:hint="eastAsia"/>
      </w:rPr>
      <w:t>背景下“中国制造</w:t>
    </w:r>
    <w:r>
      <w:rPr>
        <w:rFonts w:hint="eastAsia"/>
      </w:rPr>
      <w:t>2025</w:t>
    </w:r>
    <w:r>
      <w:rPr>
        <w:rFonts w:hint="eastAsia"/>
      </w:rPr>
      <w:t>”供给</w:t>
    </w:r>
    <w:proofErr w:type="gramStart"/>
    <w:r>
      <w:rPr>
        <w:rFonts w:hint="eastAsia"/>
      </w:rPr>
      <w:t>侧改革</w:t>
    </w:r>
    <w:proofErr w:type="gramEnd"/>
    <w:r>
      <w:rPr>
        <w:rFonts w:hint="eastAsia"/>
      </w:rPr>
      <w:t>的现状及其发展路径探究——以比亚迪新能源汽车为例</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Default="00D7225E">
    <w:pPr>
      <w:pStyle w:val="a3"/>
    </w:pPr>
    <w:r>
      <w:rPr>
        <w:rFonts w:hint="eastAsia"/>
      </w:rPr>
      <w:t>工业</w:t>
    </w:r>
    <w:r>
      <w:rPr>
        <w:rFonts w:hint="eastAsia"/>
      </w:rPr>
      <w:t>4.0</w:t>
    </w:r>
    <w:r>
      <w:rPr>
        <w:rFonts w:hint="eastAsia"/>
      </w:rPr>
      <w:t>背景下“中国制造</w:t>
    </w:r>
    <w:r>
      <w:rPr>
        <w:rFonts w:hint="eastAsia"/>
      </w:rPr>
      <w:t>2025</w:t>
    </w:r>
    <w:r>
      <w:rPr>
        <w:rFonts w:hint="eastAsia"/>
      </w:rPr>
      <w:t>”供给</w:t>
    </w:r>
    <w:proofErr w:type="gramStart"/>
    <w:r>
      <w:rPr>
        <w:rFonts w:hint="eastAsia"/>
      </w:rPr>
      <w:t>侧改革</w:t>
    </w:r>
    <w:proofErr w:type="gramEnd"/>
    <w:r>
      <w:rPr>
        <w:rFonts w:hint="eastAsia"/>
      </w:rPr>
      <w:t>的现状及其发展路径探究——以比亚迪新能源汽车为例</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Pr="00577128" w:rsidRDefault="00D7225E" w:rsidP="0076773E">
    <w:pPr>
      <w:pStyle w:val="a3"/>
      <w:pBdr>
        <w:bottom w:val="none" w:sz="0" w:space="0" w:color="auto"/>
      </w:pBdr>
      <w:jc w:val="both"/>
      <w:rPr>
        <w:rFonts w:ascii="宋体" w:hAnsi="宋体"/>
        <w:sz w:val="21"/>
        <w:szCs w:val="21"/>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Pr="00577128" w:rsidRDefault="00D7225E" w:rsidP="0076773E">
    <w:pPr>
      <w:pStyle w:val="a3"/>
      <w:pBdr>
        <w:bottom w:val="none" w:sz="0" w:space="0" w:color="auto"/>
      </w:pBdr>
      <w:jc w:val="both"/>
      <w:rPr>
        <w:rFonts w:ascii="宋体" w:hAnsi="宋体"/>
        <w:sz w:val="21"/>
        <w:szCs w:val="21"/>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25E" w:rsidRPr="00201523" w:rsidRDefault="00D7225E" w:rsidP="0076773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4D45C5"/>
    <w:multiLevelType w:val="hybridMultilevel"/>
    <w:tmpl w:val="F1D07638"/>
    <w:lvl w:ilvl="0" w:tplc="B93A6BA2">
      <w:start w:val="2"/>
      <w:numFmt w:val="japaneseCounting"/>
      <w:lvlText w:val="（%1）"/>
      <w:lvlJc w:val="left"/>
      <w:pPr>
        <w:ind w:left="1592" w:hanging="885"/>
      </w:pPr>
      <w:rPr>
        <w:rFonts w:hint="default"/>
        <w:lang w:val="en-US"/>
      </w:rPr>
    </w:lvl>
    <w:lvl w:ilvl="1" w:tplc="04090019" w:tentative="1">
      <w:start w:val="1"/>
      <w:numFmt w:val="lowerLetter"/>
      <w:lvlText w:val="%2)"/>
      <w:lvlJc w:val="left"/>
      <w:pPr>
        <w:ind w:left="1547" w:hanging="420"/>
      </w:pPr>
    </w:lvl>
    <w:lvl w:ilvl="2" w:tplc="0409001B" w:tentative="1">
      <w:start w:val="1"/>
      <w:numFmt w:val="lowerRoman"/>
      <w:lvlText w:val="%3."/>
      <w:lvlJc w:val="right"/>
      <w:pPr>
        <w:ind w:left="1967" w:hanging="420"/>
      </w:pPr>
    </w:lvl>
    <w:lvl w:ilvl="3" w:tplc="0409000F" w:tentative="1">
      <w:start w:val="1"/>
      <w:numFmt w:val="decimal"/>
      <w:lvlText w:val="%4."/>
      <w:lvlJc w:val="left"/>
      <w:pPr>
        <w:ind w:left="2387" w:hanging="420"/>
      </w:pPr>
    </w:lvl>
    <w:lvl w:ilvl="4" w:tplc="04090019" w:tentative="1">
      <w:start w:val="1"/>
      <w:numFmt w:val="lowerLetter"/>
      <w:lvlText w:val="%5)"/>
      <w:lvlJc w:val="left"/>
      <w:pPr>
        <w:ind w:left="2807" w:hanging="420"/>
      </w:pPr>
    </w:lvl>
    <w:lvl w:ilvl="5" w:tplc="0409001B" w:tentative="1">
      <w:start w:val="1"/>
      <w:numFmt w:val="lowerRoman"/>
      <w:lvlText w:val="%6."/>
      <w:lvlJc w:val="right"/>
      <w:pPr>
        <w:ind w:left="3227" w:hanging="420"/>
      </w:pPr>
    </w:lvl>
    <w:lvl w:ilvl="6" w:tplc="0409000F" w:tentative="1">
      <w:start w:val="1"/>
      <w:numFmt w:val="decimal"/>
      <w:lvlText w:val="%7."/>
      <w:lvlJc w:val="left"/>
      <w:pPr>
        <w:ind w:left="3647" w:hanging="420"/>
      </w:pPr>
    </w:lvl>
    <w:lvl w:ilvl="7" w:tplc="04090019" w:tentative="1">
      <w:start w:val="1"/>
      <w:numFmt w:val="lowerLetter"/>
      <w:lvlText w:val="%8)"/>
      <w:lvlJc w:val="left"/>
      <w:pPr>
        <w:ind w:left="4067" w:hanging="420"/>
      </w:pPr>
    </w:lvl>
    <w:lvl w:ilvl="8" w:tplc="0409001B" w:tentative="1">
      <w:start w:val="1"/>
      <w:numFmt w:val="lowerRoman"/>
      <w:lvlText w:val="%9."/>
      <w:lvlJc w:val="right"/>
      <w:pPr>
        <w:ind w:left="4487" w:hanging="420"/>
      </w:pPr>
    </w:lvl>
  </w:abstractNum>
  <w:abstractNum w:abstractNumId="1">
    <w:nsid w:val="28BD1B6A"/>
    <w:multiLevelType w:val="hybridMultilevel"/>
    <w:tmpl w:val="51EC483E"/>
    <w:lvl w:ilvl="0" w:tplc="5F000BB6">
      <w:start w:val="1"/>
      <w:numFmt w:val="japaneseCounting"/>
      <w:lvlText w:val="%1、"/>
      <w:lvlJc w:val="left"/>
      <w:pPr>
        <w:ind w:left="480" w:hanging="480"/>
      </w:pPr>
      <w:rPr>
        <w:rFonts w:hint="default"/>
      </w:rPr>
    </w:lvl>
    <w:lvl w:ilvl="1" w:tplc="E1EA623A">
      <w:start w:val="1"/>
      <w:numFmt w:val="decimal"/>
      <w:lvlText w:val="（%2）"/>
      <w:lvlJc w:val="left"/>
      <w:pPr>
        <w:ind w:left="1140" w:hanging="72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EA44938"/>
    <w:multiLevelType w:val="hybridMultilevel"/>
    <w:tmpl w:val="4DAE7D3A"/>
    <w:lvl w:ilvl="0" w:tplc="04090001">
      <w:start w:val="1"/>
      <w:numFmt w:val="bullet"/>
      <w:lvlText w:val=""/>
      <w:lvlJc w:val="left"/>
      <w:pPr>
        <w:ind w:left="1620" w:hanging="420"/>
      </w:pPr>
      <w:rPr>
        <w:rFonts w:ascii="Wingdings" w:hAnsi="Wingdings" w:hint="default"/>
      </w:rPr>
    </w:lvl>
    <w:lvl w:ilvl="1" w:tplc="0409000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201"/>
    <w:rsid w:val="00024384"/>
    <w:rsid w:val="000D4DFC"/>
    <w:rsid w:val="001B05A3"/>
    <w:rsid w:val="00287537"/>
    <w:rsid w:val="002D369C"/>
    <w:rsid w:val="002E1BAA"/>
    <w:rsid w:val="002E7F2A"/>
    <w:rsid w:val="00391652"/>
    <w:rsid w:val="004214E0"/>
    <w:rsid w:val="00490802"/>
    <w:rsid w:val="00495B31"/>
    <w:rsid w:val="004D56B8"/>
    <w:rsid w:val="005C1EBF"/>
    <w:rsid w:val="005D12C5"/>
    <w:rsid w:val="005E4354"/>
    <w:rsid w:val="006E6E22"/>
    <w:rsid w:val="006F46DB"/>
    <w:rsid w:val="00737201"/>
    <w:rsid w:val="007501AC"/>
    <w:rsid w:val="0076773E"/>
    <w:rsid w:val="007C2248"/>
    <w:rsid w:val="007E492E"/>
    <w:rsid w:val="00832E54"/>
    <w:rsid w:val="00891154"/>
    <w:rsid w:val="008E7345"/>
    <w:rsid w:val="009A0D10"/>
    <w:rsid w:val="009E5FC6"/>
    <w:rsid w:val="00A4103B"/>
    <w:rsid w:val="00A82681"/>
    <w:rsid w:val="00AB60FB"/>
    <w:rsid w:val="00B44B8C"/>
    <w:rsid w:val="00CF37CC"/>
    <w:rsid w:val="00D62629"/>
    <w:rsid w:val="00D63445"/>
    <w:rsid w:val="00D7225E"/>
    <w:rsid w:val="00DB24A5"/>
    <w:rsid w:val="00E11989"/>
    <w:rsid w:val="00E27BC6"/>
    <w:rsid w:val="00F60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2629"/>
    <w:pPr>
      <w:widowControl w:val="0"/>
      <w:jc w:val="both"/>
    </w:pPr>
  </w:style>
  <w:style w:type="paragraph" w:styleId="3">
    <w:name w:val="heading 3"/>
    <w:basedOn w:val="a"/>
    <w:link w:val="3Char"/>
    <w:uiPriority w:val="9"/>
    <w:qFormat/>
    <w:rsid w:val="004D56B8"/>
    <w:pPr>
      <w:widowControl/>
      <w:spacing w:before="100" w:beforeAutospacing="1" w:after="100" w:afterAutospacing="1"/>
      <w:jc w:val="left"/>
      <w:outlineLvl w:val="2"/>
    </w:pPr>
    <w:rPr>
      <w:rFonts w:ascii="宋体" w:eastAsia="宋体" w:hAnsi="宋体" w:cs="Times New Roman"/>
      <w:b/>
      <w:bCs/>
      <w:kern w:val="0"/>
      <w:sz w:val="27"/>
      <w:szCs w:val="27"/>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6262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62629"/>
    <w:rPr>
      <w:sz w:val="18"/>
      <w:szCs w:val="18"/>
    </w:rPr>
  </w:style>
  <w:style w:type="paragraph" w:styleId="a4">
    <w:name w:val="footer"/>
    <w:basedOn w:val="a"/>
    <w:link w:val="Char0"/>
    <w:uiPriority w:val="99"/>
    <w:unhideWhenUsed/>
    <w:rsid w:val="00D62629"/>
    <w:pPr>
      <w:tabs>
        <w:tab w:val="center" w:pos="4153"/>
        <w:tab w:val="right" w:pos="8306"/>
      </w:tabs>
      <w:snapToGrid w:val="0"/>
      <w:jc w:val="left"/>
    </w:pPr>
    <w:rPr>
      <w:sz w:val="18"/>
      <w:szCs w:val="18"/>
    </w:rPr>
  </w:style>
  <w:style w:type="character" w:customStyle="1" w:styleId="Char0">
    <w:name w:val="页脚 Char"/>
    <w:basedOn w:val="a0"/>
    <w:link w:val="a4"/>
    <w:uiPriority w:val="99"/>
    <w:rsid w:val="00D62629"/>
    <w:rPr>
      <w:sz w:val="18"/>
      <w:szCs w:val="18"/>
    </w:rPr>
  </w:style>
  <w:style w:type="paragraph" w:styleId="a5">
    <w:name w:val="footnote text"/>
    <w:basedOn w:val="a"/>
    <w:link w:val="Char1"/>
    <w:uiPriority w:val="99"/>
    <w:semiHidden/>
    <w:unhideWhenUsed/>
    <w:rsid w:val="00D62629"/>
    <w:pPr>
      <w:snapToGrid w:val="0"/>
      <w:jc w:val="left"/>
    </w:pPr>
    <w:rPr>
      <w:sz w:val="18"/>
      <w:szCs w:val="18"/>
    </w:rPr>
  </w:style>
  <w:style w:type="character" w:customStyle="1" w:styleId="Char1">
    <w:name w:val="脚注文本 Char"/>
    <w:basedOn w:val="a0"/>
    <w:link w:val="a5"/>
    <w:uiPriority w:val="99"/>
    <w:semiHidden/>
    <w:rsid w:val="00D62629"/>
    <w:rPr>
      <w:sz w:val="18"/>
      <w:szCs w:val="18"/>
    </w:rPr>
  </w:style>
  <w:style w:type="character" w:styleId="a6">
    <w:name w:val="footnote reference"/>
    <w:basedOn w:val="a0"/>
    <w:uiPriority w:val="99"/>
    <w:semiHidden/>
    <w:unhideWhenUsed/>
    <w:rsid w:val="00D62629"/>
    <w:rPr>
      <w:vertAlign w:val="superscript"/>
    </w:rPr>
  </w:style>
  <w:style w:type="paragraph" w:styleId="a7">
    <w:name w:val="List Paragraph"/>
    <w:basedOn w:val="a"/>
    <w:uiPriority w:val="34"/>
    <w:qFormat/>
    <w:rsid w:val="004D56B8"/>
    <w:pPr>
      <w:ind w:firstLineChars="200" w:firstLine="420"/>
    </w:pPr>
  </w:style>
  <w:style w:type="table" w:styleId="1-3">
    <w:name w:val="Medium Shading 1 Accent 3"/>
    <w:basedOn w:val="a1"/>
    <w:uiPriority w:val="63"/>
    <w:rsid w:val="004D56B8"/>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a8">
    <w:name w:val="Title"/>
    <w:basedOn w:val="a"/>
    <w:next w:val="a"/>
    <w:link w:val="Char2"/>
    <w:uiPriority w:val="10"/>
    <w:qFormat/>
    <w:rsid w:val="004D56B8"/>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8"/>
    <w:uiPriority w:val="10"/>
    <w:rsid w:val="004D56B8"/>
    <w:rPr>
      <w:rFonts w:asciiTheme="majorHAnsi" w:eastAsia="宋体" w:hAnsiTheme="majorHAnsi" w:cstheme="majorBidi"/>
      <w:b/>
      <w:bCs/>
      <w:sz w:val="32"/>
      <w:szCs w:val="32"/>
    </w:rPr>
  </w:style>
  <w:style w:type="paragraph" w:styleId="a9">
    <w:name w:val="Balloon Text"/>
    <w:basedOn w:val="a"/>
    <w:link w:val="Char3"/>
    <w:uiPriority w:val="99"/>
    <w:semiHidden/>
    <w:unhideWhenUsed/>
    <w:rsid w:val="004D56B8"/>
    <w:rPr>
      <w:sz w:val="18"/>
      <w:szCs w:val="18"/>
    </w:rPr>
  </w:style>
  <w:style w:type="character" w:customStyle="1" w:styleId="Char3">
    <w:name w:val="批注框文本 Char"/>
    <w:basedOn w:val="a0"/>
    <w:link w:val="a9"/>
    <w:uiPriority w:val="99"/>
    <w:semiHidden/>
    <w:rsid w:val="004D56B8"/>
    <w:rPr>
      <w:sz w:val="18"/>
      <w:szCs w:val="18"/>
    </w:rPr>
  </w:style>
  <w:style w:type="character" w:customStyle="1" w:styleId="3Char">
    <w:name w:val="标题 3 Char"/>
    <w:basedOn w:val="a0"/>
    <w:link w:val="3"/>
    <w:uiPriority w:val="9"/>
    <w:rsid w:val="004D56B8"/>
    <w:rPr>
      <w:rFonts w:ascii="宋体" w:eastAsia="宋体" w:hAnsi="宋体" w:cs="Times New Roman"/>
      <w:b/>
      <w:bCs/>
      <w:kern w:val="0"/>
      <w:sz w:val="27"/>
      <w:szCs w:val="27"/>
      <w:lang w:val="x-none" w:eastAsia="x-none"/>
    </w:rPr>
  </w:style>
  <w:style w:type="table" w:styleId="aa">
    <w:name w:val="Table Grid"/>
    <w:basedOn w:val="a1"/>
    <w:rsid w:val="004D56B8"/>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List Accent 3"/>
    <w:basedOn w:val="a1"/>
    <w:uiPriority w:val="61"/>
    <w:rsid w:val="00A4103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b">
    <w:name w:val="endnote text"/>
    <w:basedOn w:val="a"/>
    <w:link w:val="Char4"/>
    <w:uiPriority w:val="99"/>
    <w:semiHidden/>
    <w:unhideWhenUsed/>
    <w:rsid w:val="00A4103B"/>
    <w:pPr>
      <w:snapToGrid w:val="0"/>
      <w:jc w:val="left"/>
    </w:pPr>
  </w:style>
  <w:style w:type="character" w:customStyle="1" w:styleId="Char4">
    <w:name w:val="尾注文本 Char"/>
    <w:basedOn w:val="a0"/>
    <w:link w:val="ab"/>
    <w:uiPriority w:val="99"/>
    <w:semiHidden/>
    <w:rsid w:val="00A4103B"/>
  </w:style>
  <w:style w:type="character" w:styleId="ac">
    <w:name w:val="endnote reference"/>
    <w:basedOn w:val="a0"/>
    <w:uiPriority w:val="99"/>
    <w:semiHidden/>
    <w:unhideWhenUsed/>
    <w:rsid w:val="00A4103B"/>
    <w:rPr>
      <w:vertAlign w:val="superscript"/>
    </w:rPr>
  </w:style>
  <w:style w:type="paragraph" w:styleId="ad">
    <w:name w:val="Body Text"/>
    <w:basedOn w:val="a"/>
    <w:link w:val="Char5"/>
    <w:rsid w:val="0076773E"/>
    <w:pPr>
      <w:spacing w:after="120"/>
    </w:pPr>
    <w:rPr>
      <w:rFonts w:ascii="Times New Roman" w:eastAsia="宋体" w:hAnsi="Times New Roman" w:cs="Times New Roman"/>
      <w:szCs w:val="24"/>
    </w:rPr>
  </w:style>
  <w:style w:type="character" w:customStyle="1" w:styleId="Char5">
    <w:name w:val="正文文本 Char"/>
    <w:basedOn w:val="a0"/>
    <w:link w:val="ad"/>
    <w:rsid w:val="0076773E"/>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2629"/>
    <w:pPr>
      <w:widowControl w:val="0"/>
      <w:jc w:val="both"/>
    </w:pPr>
  </w:style>
  <w:style w:type="paragraph" w:styleId="3">
    <w:name w:val="heading 3"/>
    <w:basedOn w:val="a"/>
    <w:link w:val="3Char"/>
    <w:uiPriority w:val="9"/>
    <w:qFormat/>
    <w:rsid w:val="004D56B8"/>
    <w:pPr>
      <w:widowControl/>
      <w:spacing w:before="100" w:beforeAutospacing="1" w:after="100" w:afterAutospacing="1"/>
      <w:jc w:val="left"/>
      <w:outlineLvl w:val="2"/>
    </w:pPr>
    <w:rPr>
      <w:rFonts w:ascii="宋体" w:eastAsia="宋体" w:hAnsi="宋体" w:cs="Times New Roman"/>
      <w:b/>
      <w:bCs/>
      <w:kern w:val="0"/>
      <w:sz w:val="27"/>
      <w:szCs w:val="27"/>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D6262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D62629"/>
    <w:rPr>
      <w:sz w:val="18"/>
      <w:szCs w:val="18"/>
    </w:rPr>
  </w:style>
  <w:style w:type="paragraph" w:styleId="a4">
    <w:name w:val="footer"/>
    <w:basedOn w:val="a"/>
    <w:link w:val="Char0"/>
    <w:uiPriority w:val="99"/>
    <w:unhideWhenUsed/>
    <w:rsid w:val="00D62629"/>
    <w:pPr>
      <w:tabs>
        <w:tab w:val="center" w:pos="4153"/>
        <w:tab w:val="right" w:pos="8306"/>
      </w:tabs>
      <w:snapToGrid w:val="0"/>
      <w:jc w:val="left"/>
    </w:pPr>
    <w:rPr>
      <w:sz w:val="18"/>
      <w:szCs w:val="18"/>
    </w:rPr>
  </w:style>
  <w:style w:type="character" w:customStyle="1" w:styleId="Char0">
    <w:name w:val="页脚 Char"/>
    <w:basedOn w:val="a0"/>
    <w:link w:val="a4"/>
    <w:uiPriority w:val="99"/>
    <w:rsid w:val="00D62629"/>
    <w:rPr>
      <w:sz w:val="18"/>
      <w:szCs w:val="18"/>
    </w:rPr>
  </w:style>
  <w:style w:type="paragraph" w:styleId="a5">
    <w:name w:val="footnote text"/>
    <w:basedOn w:val="a"/>
    <w:link w:val="Char1"/>
    <w:uiPriority w:val="99"/>
    <w:semiHidden/>
    <w:unhideWhenUsed/>
    <w:rsid w:val="00D62629"/>
    <w:pPr>
      <w:snapToGrid w:val="0"/>
      <w:jc w:val="left"/>
    </w:pPr>
    <w:rPr>
      <w:sz w:val="18"/>
      <w:szCs w:val="18"/>
    </w:rPr>
  </w:style>
  <w:style w:type="character" w:customStyle="1" w:styleId="Char1">
    <w:name w:val="脚注文本 Char"/>
    <w:basedOn w:val="a0"/>
    <w:link w:val="a5"/>
    <w:uiPriority w:val="99"/>
    <w:semiHidden/>
    <w:rsid w:val="00D62629"/>
    <w:rPr>
      <w:sz w:val="18"/>
      <w:szCs w:val="18"/>
    </w:rPr>
  </w:style>
  <w:style w:type="character" w:styleId="a6">
    <w:name w:val="footnote reference"/>
    <w:basedOn w:val="a0"/>
    <w:uiPriority w:val="99"/>
    <w:semiHidden/>
    <w:unhideWhenUsed/>
    <w:rsid w:val="00D62629"/>
    <w:rPr>
      <w:vertAlign w:val="superscript"/>
    </w:rPr>
  </w:style>
  <w:style w:type="paragraph" w:styleId="a7">
    <w:name w:val="List Paragraph"/>
    <w:basedOn w:val="a"/>
    <w:uiPriority w:val="34"/>
    <w:qFormat/>
    <w:rsid w:val="004D56B8"/>
    <w:pPr>
      <w:ind w:firstLineChars="200" w:firstLine="420"/>
    </w:pPr>
  </w:style>
  <w:style w:type="table" w:styleId="1-3">
    <w:name w:val="Medium Shading 1 Accent 3"/>
    <w:basedOn w:val="a1"/>
    <w:uiPriority w:val="63"/>
    <w:rsid w:val="004D56B8"/>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a8">
    <w:name w:val="Title"/>
    <w:basedOn w:val="a"/>
    <w:next w:val="a"/>
    <w:link w:val="Char2"/>
    <w:uiPriority w:val="10"/>
    <w:qFormat/>
    <w:rsid w:val="004D56B8"/>
    <w:pPr>
      <w:spacing w:before="240" w:after="60"/>
      <w:jc w:val="center"/>
      <w:outlineLvl w:val="0"/>
    </w:pPr>
    <w:rPr>
      <w:rFonts w:asciiTheme="majorHAnsi" w:eastAsia="宋体" w:hAnsiTheme="majorHAnsi" w:cstheme="majorBidi"/>
      <w:b/>
      <w:bCs/>
      <w:sz w:val="32"/>
      <w:szCs w:val="32"/>
    </w:rPr>
  </w:style>
  <w:style w:type="character" w:customStyle="1" w:styleId="Char2">
    <w:name w:val="标题 Char"/>
    <w:basedOn w:val="a0"/>
    <w:link w:val="a8"/>
    <w:uiPriority w:val="10"/>
    <w:rsid w:val="004D56B8"/>
    <w:rPr>
      <w:rFonts w:asciiTheme="majorHAnsi" w:eastAsia="宋体" w:hAnsiTheme="majorHAnsi" w:cstheme="majorBidi"/>
      <w:b/>
      <w:bCs/>
      <w:sz w:val="32"/>
      <w:szCs w:val="32"/>
    </w:rPr>
  </w:style>
  <w:style w:type="paragraph" w:styleId="a9">
    <w:name w:val="Balloon Text"/>
    <w:basedOn w:val="a"/>
    <w:link w:val="Char3"/>
    <w:uiPriority w:val="99"/>
    <w:semiHidden/>
    <w:unhideWhenUsed/>
    <w:rsid w:val="004D56B8"/>
    <w:rPr>
      <w:sz w:val="18"/>
      <w:szCs w:val="18"/>
    </w:rPr>
  </w:style>
  <w:style w:type="character" w:customStyle="1" w:styleId="Char3">
    <w:name w:val="批注框文本 Char"/>
    <w:basedOn w:val="a0"/>
    <w:link w:val="a9"/>
    <w:uiPriority w:val="99"/>
    <w:semiHidden/>
    <w:rsid w:val="004D56B8"/>
    <w:rPr>
      <w:sz w:val="18"/>
      <w:szCs w:val="18"/>
    </w:rPr>
  </w:style>
  <w:style w:type="character" w:customStyle="1" w:styleId="3Char">
    <w:name w:val="标题 3 Char"/>
    <w:basedOn w:val="a0"/>
    <w:link w:val="3"/>
    <w:uiPriority w:val="9"/>
    <w:rsid w:val="004D56B8"/>
    <w:rPr>
      <w:rFonts w:ascii="宋体" w:eastAsia="宋体" w:hAnsi="宋体" w:cs="Times New Roman"/>
      <w:b/>
      <w:bCs/>
      <w:kern w:val="0"/>
      <w:sz w:val="27"/>
      <w:szCs w:val="27"/>
      <w:lang w:val="x-none" w:eastAsia="x-none"/>
    </w:rPr>
  </w:style>
  <w:style w:type="table" w:styleId="aa">
    <w:name w:val="Table Grid"/>
    <w:basedOn w:val="a1"/>
    <w:rsid w:val="004D56B8"/>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
    <w:name w:val="Light List Accent 3"/>
    <w:basedOn w:val="a1"/>
    <w:uiPriority w:val="61"/>
    <w:rsid w:val="00A4103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b">
    <w:name w:val="endnote text"/>
    <w:basedOn w:val="a"/>
    <w:link w:val="Char4"/>
    <w:uiPriority w:val="99"/>
    <w:semiHidden/>
    <w:unhideWhenUsed/>
    <w:rsid w:val="00A4103B"/>
    <w:pPr>
      <w:snapToGrid w:val="0"/>
      <w:jc w:val="left"/>
    </w:pPr>
  </w:style>
  <w:style w:type="character" w:customStyle="1" w:styleId="Char4">
    <w:name w:val="尾注文本 Char"/>
    <w:basedOn w:val="a0"/>
    <w:link w:val="ab"/>
    <w:uiPriority w:val="99"/>
    <w:semiHidden/>
    <w:rsid w:val="00A4103B"/>
  </w:style>
  <w:style w:type="character" w:styleId="ac">
    <w:name w:val="endnote reference"/>
    <w:basedOn w:val="a0"/>
    <w:uiPriority w:val="99"/>
    <w:semiHidden/>
    <w:unhideWhenUsed/>
    <w:rsid w:val="00A4103B"/>
    <w:rPr>
      <w:vertAlign w:val="superscript"/>
    </w:rPr>
  </w:style>
  <w:style w:type="paragraph" w:styleId="ad">
    <w:name w:val="Body Text"/>
    <w:basedOn w:val="a"/>
    <w:link w:val="Char5"/>
    <w:rsid w:val="0076773E"/>
    <w:pPr>
      <w:spacing w:after="120"/>
    </w:pPr>
    <w:rPr>
      <w:rFonts w:ascii="Times New Roman" w:eastAsia="宋体" w:hAnsi="Times New Roman" w:cs="Times New Roman"/>
      <w:szCs w:val="24"/>
    </w:rPr>
  </w:style>
  <w:style w:type="character" w:customStyle="1" w:styleId="Char5">
    <w:name w:val="正文文本 Char"/>
    <w:basedOn w:val="a0"/>
    <w:link w:val="ad"/>
    <w:rsid w:val="0076773E"/>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2183672">
      <w:bodyDiv w:val="1"/>
      <w:marLeft w:val="0"/>
      <w:marRight w:val="0"/>
      <w:marTop w:val="0"/>
      <w:marBottom w:val="0"/>
      <w:divBdr>
        <w:top w:val="none" w:sz="0" w:space="0" w:color="auto"/>
        <w:left w:val="none" w:sz="0" w:space="0" w:color="auto"/>
        <w:bottom w:val="none" w:sz="0" w:space="0" w:color="auto"/>
        <w:right w:val="none" w:sz="0" w:space="0" w:color="auto"/>
      </w:divBdr>
    </w:div>
    <w:div w:id="1561283041">
      <w:bodyDiv w:val="1"/>
      <w:marLeft w:val="0"/>
      <w:marRight w:val="0"/>
      <w:marTop w:val="0"/>
      <w:marBottom w:val="0"/>
      <w:divBdr>
        <w:top w:val="none" w:sz="0" w:space="0" w:color="auto"/>
        <w:left w:val="none" w:sz="0" w:space="0" w:color="auto"/>
        <w:bottom w:val="none" w:sz="0" w:space="0" w:color="auto"/>
        <w:right w:val="none" w:sz="0" w:space="0" w:color="auto"/>
      </w:divBdr>
      <w:divsChild>
        <w:div w:id="20017270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diagramColors" Target="diagrams/colors1.xml"/><Relationship Id="rId26" Type="http://schemas.microsoft.com/office/2007/relationships/diagramDrawing" Target="diagrams/drawing2.xml"/><Relationship Id="rId39" Type="http://schemas.openxmlformats.org/officeDocument/2006/relationships/diagramColors" Target="diagrams/colors4.xml"/><Relationship Id="rId21" Type="http://schemas.openxmlformats.org/officeDocument/2006/relationships/image" Target="media/image5.png"/><Relationship Id="rId34" Type="http://schemas.microsoft.com/office/2007/relationships/diagramDrawing" Target="diagrams/drawing3.xml"/><Relationship Id="rId42" Type="http://schemas.openxmlformats.org/officeDocument/2006/relationships/diagramLayout" Target="diagrams/layout5.xml"/><Relationship Id="rId47" Type="http://schemas.openxmlformats.org/officeDocument/2006/relationships/header" Target="header3.xml"/><Relationship Id="rId50" Type="http://schemas.openxmlformats.org/officeDocument/2006/relationships/image" Target="media/image9.png"/><Relationship Id="rId55" Type="http://schemas.openxmlformats.org/officeDocument/2006/relationships/image" Target="media/image14.png"/><Relationship Id="rId63" Type="http://schemas.openxmlformats.org/officeDocument/2006/relationships/image" Target="media/image20.png"/><Relationship Id="rId68" Type="http://schemas.openxmlformats.org/officeDocument/2006/relationships/diagramData" Target="diagrams/data6.xml"/><Relationship Id="rId76" Type="http://schemas.openxmlformats.org/officeDocument/2006/relationships/diagramColors" Target="diagrams/colors7.xml"/><Relationship Id="rId84" Type="http://schemas.openxmlformats.org/officeDocument/2006/relationships/image" Target="media/image24.jpeg"/><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diagramColors" Target="diagrams/colors6.xml"/><Relationship Id="rId2" Type="http://schemas.openxmlformats.org/officeDocument/2006/relationships/numbering" Target="numbering.xml"/><Relationship Id="rId16" Type="http://schemas.openxmlformats.org/officeDocument/2006/relationships/diagramLayout" Target="diagrams/layout1.xml"/><Relationship Id="rId29" Type="http://schemas.openxmlformats.org/officeDocument/2006/relationships/hyperlink" Target="http://news.hexun.com/usa/index.html" TargetMode="External"/><Relationship Id="rId11" Type="http://schemas.openxmlformats.org/officeDocument/2006/relationships/image" Target="media/image3.png"/><Relationship Id="rId24" Type="http://schemas.openxmlformats.org/officeDocument/2006/relationships/diagramQuickStyle" Target="diagrams/quickStyle2.xml"/><Relationship Id="rId32" Type="http://schemas.openxmlformats.org/officeDocument/2006/relationships/diagramQuickStyle" Target="diagrams/quickStyle3.xml"/><Relationship Id="rId37" Type="http://schemas.openxmlformats.org/officeDocument/2006/relationships/diagramLayout" Target="diagrams/layout4.xml"/><Relationship Id="rId40" Type="http://schemas.microsoft.com/office/2007/relationships/diagramDrawing" Target="diagrams/drawing4.xml"/><Relationship Id="rId45" Type="http://schemas.microsoft.com/office/2007/relationships/diagramDrawing" Target="diagrams/drawing5.xml"/><Relationship Id="rId53" Type="http://schemas.openxmlformats.org/officeDocument/2006/relationships/image" Target="media/image12.png"/><Relationship Id="rId58" Type="http://schemas.openxmlformats.org/officeDocument/2006/relationships/footer" Target="footer3.xml"/><Relationship Id="rId66" Type="http://schemas.openxmlformats.org/officeDocument/2006/relationships/chart" Target="charts/chart4.xml"/><Relationship Id="rId74" Type="http://schemas.openxmlformats.org/officeDocument/2006/relationships/diagramLayout" Target="diagrams/layout7.xml"/><Relationship Id="rId79" Type="http://schemas.openxmlformats.org/officeDocument/2006/relationships/chart" Target="charts/chart7.xml"/><Relationship Id="rId87" Type="http://schemas.openxmlformats.org/officeDocument/2006/relationships/image" Target="media/image27.jpeg"/><Relationship Id="rId5" Type="http://schemas.openxmlformats.org/officeDocument/2006/relationships/settings" Target="settings.xml"/><Relationship Id="rId61" Type="http://schemas.openxmlformats.org/officeDocument/2006/relationships/image" Target="media/image18.png"/><Relationship Id="rId82" Type="http://schemas.openxmlformats.org/officeDocument/2006/relationships/image" Target="media/image22.jpeg"/><Relationship Id="rId90" Type="http://schemas.openxmlformats.org/officeDocument/2006/relationships/theme" Target="theme/theme1.xml"/><Relationship Id="rId19" Type="http://schemas.microsoft.com/office/2007/relationships/diagramDrawing" Target="diagrams/drawing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 Id="rId22" Type="http://schemas.openxmlformats.org/officeDocument/2006/relationships/diagramData" Target="diagrams/data2.xml"/><Relationship Id="rId27" Type="http://schemas.openxmlformats.org/officeDocument/2006/relationships/image" Target="media/image6.png"/><Relationship Id="rId30" Type="http://schemas.openxmlformats.org/officeDocument/2006/relationships/diagramData" Target="diagrams/data3.xml"/><Relationship Id="rId35" Type="http://schemas.openxmlformats.org/officeDocument/2006/relationships/image" Target="media/image7.png"/><Relationship Id="rId43" Type="http://schemas.openxmlformats.org/officeDocument/2006/relationships/diagramQuickStyle" Target="diagrams/quickStyle5.xml"/><Relationship Id="rId48" Type="http://schemas.openxmlformats.org/officeDocument/2006/relationships/header" Target="header4.xml"/><Relationship Id="rId56" Type="http://schemas.openxmlformats.org/officeDocument/2006/relationships/image" Target="media/image15.png"/><Relationship Id="rId64" Type="http://schemas.openxmlformats.org/officeDocument/2006/relationships/chart" Target="charts/chart2.xml"/><Relationship Id="rId69" Type="http://schemas.openxmlformats.org/officeDocument/2006/relationships/diagramLayout" Target="diagrams/layout6.xml"/><Relationship Id="rId77" Type="http://schemas.microsoft.com/office/2007/relationships/diagramDrawing" Target="diagrams/drawing7.xml"/><Relationship Id="rId8" Type="http://schemas.openxmlformats.org/officeDocument/2006/relationships/endnotes" Target="endnotes.xml"/><Relationship Id="rId51" Type="http://schemas.openxmlformats.org/officeDocument/2006/relationships/image" Target="media/image10.png"/><Relationship Id="rId72" Type="http://schemas.microsoft.com/office/2007/relationships/diagramDrawing" Target="diagrams/drawing6.xml"/><Relationship Id="rId80" Type="http://schemas.openxmlformats.org/officeDocument/2006/relationships/chart" Target="charts/chart8.xml"/><Relationship Id="rId85" Type="http://schemas.openxmlformats.org/officeDocument/2006/relationships/image" Target="media/image25.jpe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diagramQuickStyle" Target="diagrams/quickStyle1.xml"/><Relationship Id="rId25" Type="http://schemas.openxmlformats.org/officeDocument/2006/relationships/diagramColors" Target="diagrams/colors2.xml"/><Relationship Id="rId33" Type="http://schemas.openxmlformats.org/officeDocument/2006/relationships/diagramColors" Target="diagrams/colors3.xml"/><Relationship Id="rId38" Type="http://schemas.openxmlformats.org/officeDocument/2006/relationships/diagramQuickStyle" Target="diagrams/quickStyle4.xml"/><Relationship Id="rId46" Type="http://schemas.openxmlformats.org/officeDocument/2006/relationships/image" Target="media/image8.png"/><Relationship Id="rId59" Type="http://schemas.openxmlformats.org/officeDocument/2006/relationships/image" Target="media/image16.png"/><Relationship Id="rId67" Type="http://schemas.openxmlformats.org/officeDocument/2006/relationships/chart" Target="charts/chart5.xml"/><Relationship Id="rId20" Type="http://schemas.openxmlformats.org/officeDocument/2006/relationships/image" Target="media/image4.png"/><Relationship Id="rId41" Type="http://schemas.openxmlformats.org/officeDocument/2006/relationships/diagramData" Target="diagrams/data5.xml"/><Relationship Id="rId54" Type="http://schemas.openxmlformats.org/officeDocument/2006/relationships/image" Target="media/image13.png"/><Relationship Id="rId62" Type="http://schemas.openxmlformats.org/officeDocument/2006/relationships/image" Target="media/image19.png"/><Relationship Id="rId70" Type="http://schemas.openxmlformats.org/officeDocument/2006/relationships/diagramQuickStyle" Target="diagrams/quickStyle6.xml"/><Relationship Id="rId75" Type="http://schemas.openxmlformats.org/officeDocument/2006/relationships/diagramQuickStyle" Target="diagrams/quickStyle7.xml"/><Relationship Id="rId83" Type="http://schemas.openxmlformats.org/officeDocument/2006/relationships/image" Target="media/image23.jpeg"/><Relationship Id="rId88"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diagramLayout" Target="diagrams/layout2.xml"/><Relationship Id="rId28" Type="http://schemas.openxmlformats.org/officeDocument/2006/relationships/chart" Target="charts/chart1.xml"/><Relationship Id="rId36" Type="http://schemas.openxmlformats.org/officeDocument/2006/relationships/diagramData" Target="diagrams/data4.xml"/><Relationship Id="rId49" Type="http://schemas.openxmlformats.org/officeDocument/2006/relationships/footer" Target="footer2.xml"/><Relationship Id="rId57" Type="http://schemas.openxmlformats.org/officeDocument/2006/relationships/header" Target="header5.xml"/><Relationship Id="rId10" Type="http://schemas.openxmlformats.org/officeDocument/2006/relationships/image" Target="media/image2.jpeg"/><Relationship Id="rId31" Type="http://schemas.openxmlformats.org/officeDocument/2006/relationships/diagramLayout" Target="diagrams/layout3.xml"/><Relationship Id="rId44" Type="http://schemas.openxmlformats.org/officeDocument/2006/relationships/diagramColors" Target="diagrams/colors5.xml"/><Relationship Id="rId52" Type="http://schemas.openxmlformats.org/officeDocument/2006/relationships/image" Target="media/image11.png"/><Relationship Id="rId60" Type="http://schemas.openxmlformats.org/officeDocument/2006/relationships/image" Target="media/image17.png"/><Relationship Id="rId65" Type="http://schemas.openxmlformats.org/officeDocument/2006/relationships/chart" Target="charts/chart3.xml"/><Relationship Id="rId73" Type="http://schemas.openxmlformats.org/officeDocument/2006/relationships/diagramData" Target="diagrams/data7.xml"/><Relationship Id="rId78" Type="http://schemas.openxmlformats.org/officeDocument/2006/relationships/chart" Target="charts/chart6.xml"/><Relationship Id="rId81" Type="http://schemas.openxmlformats.org/officeDocument/2006/relationships/image" Target="media/image21.jpeg"/><Relationship Id="rId86" Type="http://schemas.openxmlformats.org/officeDocument/2006/relationships/image" Target="media/image2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400"/>
            </a:pPr>
            <a:r>
              <a:rPr lang="zh-CN" altLang="en-US" sz="1050"/>
              <a:t>纯电动汽车产销量占整体汽车市场的比例（百分比）</a:t>
            </a:r>
          </a:p>
        </c:rich>
      </c:tx>
      <c:overlay val="0"/>
    </c:title>
    <c:autoTitleDeleted val="0"/>
    <c:plotArea>
      <c:layout/>
      <c:lineChart>
        <c:grouping val="standard"/>
        <c:varyColors val="0"/>
        <c:ser>
          <c:idx val="0"/>
          <c:order val="0"/>
          <c:tx>
            <c:strRef>
              <c:f>Sheet1!$B$1</c:f>
              <c:strCache>
                <c:ptCount val="1"/>
                <c:pt idx="0">
                  <c:v>纯电动汽车产销量占整体汽车市场的比例（百分比）</c:v>
                </c:pt>
              </c:strCache>
            </c:strRef>
          </c:tx>
          <c:marker>
            <c:symbol val="none"/>
          </c:marker>
          <c:dLbls>
            <c:dLblPos val="t"/>
            <c:showLegendKey val="0"/>
            <c:showVal val="1"/>
            <c:showCatName val="0"/>
            <c:showSerName val="0"/>
            <c:showPercent val="0"/>
            <c:showBubbleSize val="0"/>
            <c:showLeaderLines val="0"/>
          </c:dLbls>
          <c:cat>
            <c:numRef>
              <c:f>Sheet1!$A$2:$A$4</c:f>
              <c:numCache>
                <c:formatCode>General</c:formatCode>
                <c:ptCount val="3"/>
                <c:pt idx="0">
                  <c:v>2011</c:v>
                </c:pt>
                <c:pt idx="1">
                  <c:v>2012</c:v>
                </c:pt>
                <c:pt idx="2">
                  <c:v>2013</c:v>
                </c:pt>
              </c:numCache>
            </c:numRef>
          </c:cat>
          <c:val>
            <c:numRef>
              <c:f>Sheet1!$B$2:$B$4</c:f>
              <c:numCache>
                <c:formatCode>0.000_);[Red]\(0.000\)</c:formatCode>
                <c:ptCount val="3"/>
                <c:pt idx="0">
                  <c:v>3.3000000000000002E-2</c:v>
                </c:pt>
                <c:pt idx="1">
                  <c:v>6.4000000000000001E-2</c:v>
                </c:pt>
                <c:pt idx="2">
                  <c:v>6.6000000000000003E-2</c:v>
                </c:pt>
              </c:numCache>
            </c:numRef>
          </c:val>
          <c:smooth val="0"/>
        </c:ser>
        <c:dLbls>
          <c:showLegendKey val="0"/>
          <c:showVal val="0"/>
          <c:showCatName val="0"/>
          <c:showSerName val="0"/>
          <c:showPercent val="0"/>
          <c:showBubbleSize val="0"/>
        </c:dLbls>
        <c:marker val="1"/>
        <c:smooth val="0"/>
        <c:axId val="414388992"/>
        <c:axId val="414390528"/>
      </c:lineChart>
      <c:catAx>
        <c:axId val="414388992"/>
        <c:scaling>
          <c:orientation val="minMax"/>
        </c:scaling>
        <c:delete val="0"/>
        <c:axPos val="b"/>
        <c:numFmt formatCode="General" sourceLinked="1"/>
        <c:majorTickMark val="out"/>
        <c:minorTickMark val="none"/>
        <c:tickLblPos val="nextTo"/>
        <c:crossAx val="414390528"/>
        <c:crosses val="autoZero"/>
        <c:auto val="1"/>
        <c:lblAlgn val="ctr"/>
        <c:lblOffset val="100"/>
        <c:noMultiLvlLbl val="0"/>
      </c:catAx>
      <c:valAx>
        <c:axId val="414390528"/>
        <c:scaling>
          <c:orientation val="minMax"/>
        </c:scaling>
        <c:delete val="0"/>
        <c:axPos val="l"/>
        <c:majorGridlines/>
        <c:numFmt formatCode="0.000_);[Red]\(0.000\)" sourceLinked="1"/>
        <c:majorTickMark val="out"/>
        <c:minorTickMark val="none"/>
        <c:tickLblPos val="nextTo"/>
        <c:crossAx val="414388992"/>
        <c:crosses val="autoZero"/>
        <c:crossBetween val="between"/>
      </c:valAx>
    </c:plotArea>
    <c:legend>
      <c:legendPos val="r"/>
      <c:layout>
        <c:manualLayout>
          <c:xMode val="edge"/>
          <c:yMode val="edge"/>
          <c:x val="0.65360822263629259"/>
          <c:y val="0.39895602335422359"/>
          <c:w val="0.30682034718850493"/>
          <c:h val="0.54882692211244299"/>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1" i="0" baseline="0">
                <a:effectLst/>
              </a:rPr>
              <a:t>2013-2015</a:t>
            </a:r>
            <a:r>
              <a:rPr lang="zh-CN" altLang="zh-CN" sz="1200" b="1" i="0" baseline="0">
                <a:effectLst/>
              </a:rPr>
              <a:t>年我国新能源汽车</a:t>
            </a:r>
            <a:r>
              <a:rPr lang="zh-CN" altLang="en-US" sz="1200" b="1" i="0" baseline="0">
                <a:effectLst/>
              </a:rPr>
              <a:t>产销</a:t>
            </a:r>
            <a:r>
              <a:rPr lang="zh-CN" altLang="zh-CN" sz="1200" b="1" i="0" baseline="0">
                <a:effectLst/>
              </a:rPr>
              <a:t>表</a:t>
            </a:r>
            <a:endParaRPr lang="zh-CN" altLang="zh-CN" sz="1200">
              <a:effectLst/>
            </a:endParaRPr>
          </a:p>
        </c:rich>
      </c:tx>
      <c:overlay val="0"/>
    </c:title>
    <c:autoTitleDeleted val="0"/>
    <c:plotArea>
      <c:layout/>
      <c:lineChart>
        <c:grouping val="standard"/>
        <c:varyColors val="0"/>
        <c:ser>
          <c:idx val="0"/>
          <c:order val="0"/>
          <c:tx>
            <c:strRef>
              <c:f>Sheet1!$B$1</c:f>
              <c:strCache>
                <c:ptCount val="1"/>
                <c:pt idx="0">
                  <c:v>产量</c:v>
                </c:pt>
              </c:strCache>
            </c:strRef>
          </c:tx>
          <c:marker>
            <c:symbol val="none"/>
          </c:marker>
          <c:dLbls>
            <c:dLbl>
              <c:idx val="0"/>
              <c:layout>
                <c:manualLayout>
                  <c:x val="-7.2202166064981921E-2"/>
                  <c:y val="-5.3663570691434466E-2"/>
                </c:manualLayout>
              </c:layout>
              <c:dLblPos val="r"/>
              <c:showLegendKey val="0"/>
              <c:showVal val="1"/>
              <c:showCatName val="0"/>
              <c:showSerName val="0"/>
              <c:showPercent val="0"/>
              <c:showBubbleSize val="0"/>
            </c:dLbl>
            <c:dLbl>
              <c:idx val="1"/>
              <c:layout>
                <c:manualLayout>
                  <c:x val="-0.11070998796630566"/>
                  <c:y val="-3.7151702786377708E-2"/>
                </c:manualLayout>
              </c:layout>
              <c:dLblPos val="r"/>
              <c:showLegendKey val="0"/>
              <c:showVal val="1"/>
              <c:showCatName val="0"/>
              <c:showSerName val="0"/>
              <c:showPercent val="0"/>
              <c:showBubbleSize val="0"/>
            </c:dLbl>
            <c:dLbl>
              <c:idx val="2"/>
              <c:layout>
                <c:manualLayout>
                  <c:x val="-0.13718411552346571"/>
                  <c:y val="1.2383900928792551E-2"/>
                </c:manualLayout>
              </c:layout>
              <c:dLblPos val="r"/>
              <c:showLegendKey val="0"/>
              <c:showVal val="1"/>
              <c:showCatName val="0"/>
              <c:showSerName val="0"/>
              <c:showPercent val="0"/>
              <c:showBubbleSize val="0"/>
            </c:dLbl>
            <c:dLblPos val="r"/>
            <c:showLegendKey val="0"/>
            <c:showVal val="1"/>
            <c:showCatName val="0"/>
            <c:showSerName val="0"/>
            <c:showPercent val="0"/>
            <c:showBubbleSize val="0"/>
            <c:showLeaderLines val="0"/>
          </c:dLbls>
          <c:cat>
            <c:numRef>
              <c:f>Sheet1!$A$2:$A$4</c:f>
              <c:numCache>
                <c:formatCode>General</c:formatCode>
                <c:ptCount val="3"/>
                <c:pt idx="0">
                  <c:v>2013</c:v>
                </c:pt>
                <c:pt idx="1">
                  <c:v>2014</c:v>
                </c:pt>
                <c:pt idx="2">
                  <c:v>2015</c:v>
                </c:pt>
              </c:numCache>
            </c:numRef>
          </c:cat>
          <c:val>
            <c:numRef>
              <c:f>Sheet1!$B$2:$B$4</c:f>
              <c:numCache>
                <c:formatCode>General</c:formatCode>
                <c:ptCount val="3"/>
                <c:pt idx="0">
                  <c:v>17642</c:v>
                </c:pt>
                <c:pt idx="1">
                  <c:v>78499</c:v>
                </c:pt>
                <c:pt idx="2">
                  <c:v>340471</c:v>
                </c:pt>
              </c:numCache>
            </c:numRef>
          </c:val>
          <c:smooth val="0"/>
        </c:ser>
        <c:ser>
          <c:idx val="1"/>
          <c:order val="1"/>
          <c:tx>
            <c:strRef>
              <c:f>Sheet1!$C$1</c:f>
              <c:strCache>
                <c:ptCount val="1"/>
                <c:pt idx="0">
                  <c:v>销量</c:v>
                </c:pt>
              </c:strCache>
            </c:strRef>
          </c:tx>
          <c:marker>
            <c:symbol val="none"/>
          </c:marker>
          <c:dLbls>
            <c:dLbl>
              <c:idx val="0"/>
              <c:layout>
                <c:manualLayout>
                  <c:x val="1.9253910950661854E-2"/>
                  <c:y val="-8.2559339525283791E-3"/>
                </c:manualLayout>
              </c:layout>
              <c:dLblPos val="r"/>
              <c:showLegendKey val="0"/>
              <c:showVal val="1"/>
              <c:showCatName val="0"/>
              <c:showSerName val="0"/>
              <c:showPercent val="0"/>
              <c:showBubbleSize val="0"/>
            </c:dLbl>
            <c:dLbl>
              <c:idx val="1"/>
              <c:layout>
                <c:manualLayout>
                  <c:x val="1.444043321299639E-2"/>
                  <c:y val="-5.3663570691434466E-2"/>
                </c:manualLayout>
              </c:layout>
              <c:dLblPos val="r"/>
              <c:showLegendKey val="0"/>
              <c:showVal val="1"/>
              <c:showCatName val="0"/>
              <c:showSerName val="0"/>
              <c:showPercent val="0"/>
              <c:showBubbleSize val="0"/>
            </c:dLbl>
            <c:dLbl>
              <c:idx val="2"/>
              <c:layout>
                <c:manualLayout>
                  <c:x val="-1.444043321299639E-2"/>
                  <c:y val="4.9535603715170282E-2"/>
                </c:manualLayout>
              </c:layout>
              <c:dLblPos val="r"/>
              <c:showLegendKey val="0"/>
              <c:showVal val="1"/>
              <c:showCatName val="0"/>
              <c:showSerName val="0"/>
              <c:showPercent val="0"/>
              <c:showBubbleSize val="0"/>
            </c:dLbl>
            <c:dLblPos val="r"/>
            <c:showLegendKey val="0"/>
            <c:showVal val="1"/>
            <c:showCatName val="0"/>
            <c:showSerName val="0"/>
            <c:showPercent val="0"/>
            <c:showBubbleSize val="0"/>
            <c:showLeaderLines val="0"/>
          </c:dLbls>
          <c:cat>
            <c:numRef>
              <c:f>Sheet1!$A$2:$A$4</c:f>
              <c:numCache>
                <c:formatCode>General</c:formatCode>
                <c:ptCount val="3"/>
                <c:pt idx="0">
                  <c:v>2013</c:v>
                </c:pt>
                <c:pt idx="1">
                  <c:v>2014</c:v>
                </c:pt>
                <c:pt idx="2">
                  <c:v>2015</c:v>
                </c:pt>
              </c:numCache>
            </c:numRef>
          </c:cat>
          <c:val>
            <c:numRef>
              <c:f>Sheet1!$C$2:$C$4</c:f>
              <c:numCache>
                <c:formatCode>General</c:formatCode>
                <c:ptCount val="3"/>
                <c:pt idx="0">
                  <c:v>17533</c:v>
                </c:pt>
                <c:pt idx="1">
                  <c:v>74763</c:v>
                </c:pt>
                <c:pt idx="2">
                  <c:v>331092</c:v>
                </c:pt>
              </c:numCache>
            </c:numRef>
          </c:val>
          <c:smooth val="0"/>
        </c:ser>
        <c:dLbls>
          <c:dLblPos val="r"/>
          <c:showLegendKey val="0"/>
          <c:showVal val="1"/>
          <c:showCatName val="0"/>
          <c:showSerName val="0"/>
          <c:showPercent val="0"/>
          <c:showBubbleSize val="0"/>
        </c:dLbls>
        <c:marker val="1"/>
        <c:smooth val="0"/>
        <c:axId val="414935680"/>
        <c:axId val="77804672"/>
      </c:lineChart>
      <c:catAx>
        <c:axId val="414935680"/>
        <c:scaling>
          <c:orientation val="minMax"/>
        </c:scaling>
        <c:delete val="0"/>
        <c:axPos val="b"/>
        <c:numFmt formatCode="General" sourceLinked="1"/>
        <c:majorTickMark val="out"/>
        <c:minorTickMark val="none"/>
        <c:tickLblPos val="nextTo"/>
        <c:crossAx val="77804672"/>
        <c:crosses val="autoZero"/>
        <c:auto val="1"/>
        <c:lblAlgn val="ctr"/>
        <c:lblOffset val="100"/>
        <c:noMultiLvlLbl val="0"/>
      </c:catAx>
      <c:valAx>
        <c:axId val="77804672"/>
        <c:scaling>
          <c:orientation val="minMax"/>
        </c:scaling>
        <c:delete val="0"/>
        <c:axPos val="l"/>
        <c:majorGridlines/>
        <c:numFmt formatCode="General" sourceLinked="1"/>
        <c:majorTickMark val="out"/>
        <c:minorTickMark val="none"/>
        <c:tickLblPos val="nextTo"/>
        <c:crossAx val="414935680"/>
        <c:crosses val="autoZero"/>
        <c:crossBetween val="between"/>
      </c:valAx>
    </c:plotArea>
    <c:legend>
      <c:legendPos val="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100"/>
              <a:t>2013-2015</a:t>
            </a:r>
            <a:r>
              <a:rPr lang="zh-CN" sz="1100"/>
              <a:t>年我国</a:t>
            </a:r>
            <a:r>
              <a:rPr lang="zh-CN" altLang="en-US" sz="1100"/>
              <a:t>不同新能源汽车</a:t>
            </a:r>
            <a:r>
              <a:rPr lang="zh-CN" sz="1100"/>
              <a:t>销量表</a:t>
            </a:r>
          </a:p>
        </c:rich>
      </c:tx>
      <c:overlay val="0"/>
    </c:title>
    <c:autoTitleDeleted val="0"/>
    <c:plotArea>
      <c:layout/>
      <c:lineChart>
        <c:grouping val="standard"/>
        <c:varyColors val="0"/>
        <c:ser>
          <c:idx val="0"/>
          <c:order val="0"/>
          <c:tx>
            <c:strRef>
              <c:f>Sheet1!$B$1</c:f>
              <c:strCache>
                <c:ptCount val="1"/>
                <c:pt idx="0">
                  <c:v>纯电动汽车</c:v>
                </c:pt>
              </c:strCache>
            </c:strRef>
          </c:tx>
          <c:marker>
            <c:symbol val="none"/>
          </c:marker>
          <c:dLbls>
            <c:dLbl>
              <c:idx val="0"/>
              <c:layout>
                <c:manualLayout>
                  <c:x val="2.8340675477239355E-2"/>
                  <c:y val="5.6497175141242938E-3"/>
                </c:manualLayout>
              </c:layout>
              <c:dLblPos val="r"/>
              <c:showLegendKey val="0"/>
              <c:showVal val="1"/>
              <c:showCatName val="0"/>
              <c:showSerName val="0"/>
              <c:showPercent val="0"/>
              <c:showBubbleSize val="0"/>
            </c:dLbl>
            <c:dLbl>
              <c:idx val="1"/>
              <c:layout>
                <c:manualLayout>
                  <c:x val="-0.12143906020558003"/>
                  <c:y val="-5.0847457627118647E-2"/>
                </c:manualLayout>
              </c:layout>
              <c:dLblPos val="r"/>
              <c:showLegendKey val="0"/>
              <c:showVal val="1"/>
              <c:showCatName val="0"/>
              <c:showSerName val="0"/>
              <c:showPercent val="0"/>
              <c:showBubbleSize val="0"/>
            </c:dLbl>
            <c:dLblPos val="l"/>
            <c:showLegendKey val="0"/>
            <c:showVal val="1"/>
            <c:showCatName val="0"/>
            <c:showSerName val="0"/>
            <c:showPercent val="0"/>
            <c:showBubbleSize val="0"/>
            <c:showLeaderLines val="0"/>
          </c:dLbls>
          <c:cat>
            <c:strRef>
              <c:f>Sheet1!$A$2:$A$4</c:f>
              <c:strCache>
                <c:ptCount val="3"/>
                <c:pt idx="0">
                  <c:v>2013年</c:v>
                </c:pt>
                <c:pt idx="1">
                  <c:v>2014年</c:v>
                </c:pt>
                <c:pt idx="2">
                  <c:v>2015年</c:v>
                </c:pt>
              </c:strCache>
            </c:strRef>
          </c:cat>
          <c:val>
            <c:numRef>
              <c:f>Sheet1!$B$2:$B$4</c:f>
              <c:numCache>
                <c:formatCode>General</c:formatCode>
                <c:ptCount val="3"/>
                <c:pt idx="0">
                  <c:v>14243</c:v>
                </c:pt>
                <c:pt idx="1">
                  <c:v>45048</c:v>
                </c:pt>
                <c:pt idx="2">
                  <c:v>247482</c:v>
                </c:pt>
              </c:numCache>
            </c:numRef>
          </c:val>
          <c:smooth val="0"/>
        </c:ser>
        <c:ser>
          <c:idx val="1"/>
          <c:order val="1"/>
          <c:tx>
            <c:strRef>
              <c:f>Sheet1!$C$1</c:f>
              <c:strCache>
                <c:ptCount val="1"/>
                <c:pt idx="0">
                  <c:v>混合动力汽车</c:v>
                </c:pt>
              </c:strCache>
            </c:strRef>
          </c:tx>
          <c:marker>
            <c:symbol val="none"/>
          </c:marker>
          <c:dLbls>
            <c:dLbl>
              <c:idx val="0"/>
              <c:layout>
                <c:manualLayout>
                  <c:x val="-8.3259911894273134E-2"/>
                  <c:y val="-6.2146892655367235E-2"/>
                </c:manualLayout>
              </c:layout>
              <c:dLblPos val="r"/>
              <c:showLegendKey val="0"/>
              <c:showVal val="1"/>
              <c:showCatName val="0"/>
              <c:showSerName val="0"/>
              <c:showPercent val="0"/>
              <c:showBubbleSize val="0"/>
            </c:dLbl>
            <c:dLbl>
              <c:idx val="1"/>
              <c:layout>
                <c:manualLayout>
                  <c:x val="-9.8384728340675486E-3"/>
                  <c:y val="5.6497175141242938E-2"/>
                </c:manualLayout>
              </c:layout>
              <c:dLblPos val="r"/>
              <c:showLegendKey val="0"/>
              <c:showVal val="1"/>
              <c:showCatName val="0"/>
              <c:showSerName val="0"/>
              <c:showPercent val="0"/>
              <c:showBubbleSize val="0"/>
            </c:dLbl>
            <c:dLbl>
              <c:idx val="2"/>
              <c:layout>
                <c:manualLayout>
                  <c:x val="-1.2980910425844346E-2"/>
                  <c:y val="7.3446327683615795E-2"/>
                </c:manualLayout>
              </c:layout>
              <c:dLblPos val="r"/>
              <c:showLegendKey val="0"/>
              <c:showVal val="1"/>
              <c:showCatName val="0"/>
              <c:showSerName val="0"/>
              <c:showPercent val="0"/>
              <c:showBubbleSize val="0"/>
            </c:dLbl>
            <c:dLblPos val="l"/>
            <c:showLegendKey val="0"/>
            <c:showVal val="1"/>
            <c:showCatName val="0"/>
            <c:showSerName val="0"/>
            <c:showPercent val="0"/>
            <c:showBubbleSize val="0"/>
            <c:showLeaderLines val="0"/>
          </c:dLbls>
          <c:cat>
            <c:strRef>
              <c:f>Sheet1!$A$2:$A$4</c:f>
              <c:strCache>
                <c:ptCount val="3"/>
                <c:pt idx="0">
                  <c:v>2013年</c:v>
                </c:pt>
                <c:pt idx="1">
                  <c:v>2014年</c:v>
                </c:pt>
                <c:pt idx="2">
                  <c:v>2015年</c:v>
                </c:pt>
              </c:strCache>
            </c:strRef>
          </c:cat>
          <c:val>
            <c:numRef>
              <c:f>Sheet1!$C$2:$C$4</c:f>
              <c:numCache>
                <c:formatCode>General</c:formatCode>
                <c:ptCount val="3"/>
                <c:pt idx="0">
                  <c:v>3038</c:v>
                </c:pt>
                <c:pt idx="1">
                  <c:v>29715</c:v>
                </c:pt>
                <c:pt idx="2">
                  <c:v>83610</c:v>
                </c:pt>
              </c:numCache>
            </c:numRef>
          </c:val>
          <c:smooth val="0"/>
        </c:ser>
        <c:dLbls>
          <c:dLblPos val="l"/>
          <c:showLegendKey val="0"/>
          <c:showVal val="1"/>
          <c:showCatName val="0"/>
          <c:showSerName val="0"/>
          <c:showPercent val="0"/>
          <c:showBubbleSize val="0"/>
        </c:dLbls>
        <c:marker val="1"/>
        <c:smooth val="0"/>
        <c:axId val="251775616"/>
        <c:axId val="372867456"/>
      </c:lineChart>
      <c:catAx>
        <c:axId val="251775616"/>
        <c:scaling>
          <c:orientation val="minMax"/>
        </c:scaling>
        <c:delete val="0"/>
        <c:axPos val="b"/>
        <c:majorTickMark val="out"/>
        <c:minorTickMark val="none"/>
        <c:tickLblPos val="nextTo"/>
        <c:crossAx val="372867456"/>
        <c:crosses val="autoZero"/>
        <c:auto val="1"/>
        <c:lblAlgn val="ctr"/>
        <c:lblOffset val="100"/>
        <c:noMultiLvlLbl val="0"/>
      </c:catAx>
      <c:valAx>
        <c:axId val="372867456"/>
        <c:scaling>
          <c:orientation val="minMax"/>
        </c:scaling>
        <c:delete val="0"/>
        <c:axPos val="l"/>
        <c:majorGridlines/>
        <c:numFmt formatCode="General" sourceLinked="1"/>
        <c:majorTickMark val="out"/>
        <c:minorTickMark val="none"/>
        <c:tickLblPos val="nextTo"/>
        <c:crossAx val="251775616"/>
        <c:crosses val="autoZero"/>
        <c:crossBetween val="between"/>
      </c:valAx>
    </c:plotArea>
    <c:legend>
      <c:legendPos val="t"/>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Sheet1!$B$1</c:f>
              <c:strCache>
                <c:ptCount val="1"/>
                <c:pt idx="0">
                  <c:v>充电站数量（个）</c:v>
                </c:pt>
              </c:strCache>
            </c:strRef>
          </c:tx>
          <c:invertIfNegative val="0"/>
          <c:cat>
            <c:numRef>
              <c:f>Sheet1!$A$2:$A$6</c:f>
              <c:numCache>
                <c:formatCode>General</c:formatCode>
                <c:ptCount val="5"/>
                <c:pt idx="0">
                  <c:v>2010</c:v>
                </c:pt>
                <c:pt idx="1">
                  <c:v>2011</c:v>
                </c:pt>
                <c:pt idx="2">
                  <c:v>2012</c:v>
                </c:pt>
                <c:pt idx="3">
                  <c:v>2013</c:v>
                </c:pt>
                <c:pt idx="4">
                  <c:v>2014</c:v>
                </c:pt>
              </c:numCache>
            </c:numRef>
          </c:cat>
          <c:val>
            <c:numRef>
              <c:f>Sheet1!$B$2:$B$6</c:f>
              <c:numCache>
                <c:formatCode>General</c:formatCode>
                <c:ptCount val="5"/>
                <c:pt idx="0">
                  <c:v>76</c:v>
                </c:pt>
                <c:pt idx="1">
                  <c:v>156</c:v>
                </c:pt>
                <c:pt idx="2">
                  <c:v>253</c:v>
                </c:pt>
                <c:pt idx="3">
                  <c:v>518</c:v>
                </c:pt>
                <c:pt idx="4">
                  <c:v>723</c:v>
                </c:pt>
              </c:numCache>
            </c:numRef>
          </c:val>
        </c:ser>
        <c:dLbls>
          <c:dLblPos val="outEnd"/>
          <c:showLegendKey val="0"/>
          <c:showVal val="1"/>
          <c:showCatName val="0"/>
          <c:showSerName val="0"/>
          <c:showPercent val="0"/>
          <c:showBubbleSize val="0"/>
        </c:dLbls>
        <c:gapWidth val="150"/>
        <c:axId val="180003968"/>
        <c:axId val="180005504"/>
      </c:barChart>
      <c:catAx>
        <c:axId val="180003968"/>
        <c:scaling>
          <c:orientation val="minMax"/>
        </c:scaling>
        <c:delete val="0"/>
        <c:axPos val="b"/>
        <c:numFmt formatCode="General" sourceLinked="1"/>
        <c:majorTickMark val="out"/>
        <c:minorTickMark val="none"/>
        <c:tickLblPos val="nextTo"/>
        <c:crossAx val="180005504"/>
        <c:crosses val="autoZero"/>
        <c:auto val="1"/>
        <c:lblAlgn val="ctr"/>
        <c:lblOffset val="100"/>
        <c:noMultiLvlLbl val="0"/>
      </c:catAx>
      <c:valAx>
        <c:axId val="180005504"/>
        <c:scaling>
          <c:orientation val="minMax"/>
        </c:scaling>
        <c:delete val="0"/>
        <c:axPos val="l"/>
        <c:majorGridlines/>
        <c:numFmt formatCode="General" sourceLinked="1"/>
        <c:majorTickMark val="out"/>
        <c:minorTickMark val="none"/>
        <c:tickLblPos val="nextTo"/>
        <c:crossAx val="180003968"/>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barChart>
        <c:barDir val="col"/>
        <c:grouping val="clustered"/>
        <c:varyColors val="0"/>
        <c:ser>
          <c:idx val="0"/>
          <c:order val="0"/>
          <c:tx>
            <c:strRef>
              <c:f>Sheet1!$B$1</c:f>
              <c:strCache>
                <c:ptCount val="1"/>
                <c:pt idx="0">
                  <c:v>充电桩数量（个）</c:v>
                </c:pt>
              </c:strCache>
            </c:strRef>
          </c:tx>
          <c:invertIfNegative val="0"/>
          <c:cat>
            <c:numRef>
              <c:f>Sheet1!$A$2:$A$6</c:f>
              <c:numCache>
                <c:formatCode>General</c:formatCode>
                <c:ptCount val="5"/>
                <c:pt idx="0">
                  <c:v>2010</c:v>
                </c:pt>
                <c:pt idx="1">
                  <c:v>2011</c:v>
                </c:pt>
                <c:pt idx="2">
                  <c:v>2012</c:v>
                </c:pt>
                <c:pt idx="3">
                  <c:v>2013</c:v>
                </c:pt>
                <c:pt idx="4">
                  <c:v>2014</c:v>
                </c:pt>
              </c:numCache>
            </c:numRef>
          </c:cat>
          <c:val>
            <c:numRef>
              <c:f>Sheet1!$B$2:$B$6</c:f>
              <c:numCache>
                <c:formatCode>General</c:formatCode>
                <c:ptCount val="5"/>
                <c:pt idx="0">
                  <c:v>1122</c:v>
                </c:pt>
                <c:pt idx="1">
                  <c:v>6252</c:v>
                </c:pt>
                <c:pt idx="2">
                  <c:v>17656</c:v>
                </c:pt>
                <c:pt idx="3">
                  <c:v>22528</c:v>
                </c:pt>
                <c:pt idx="4">
                  <c:v>28000</c:v>
                </c:pt>
              </c:numCache>
            </c:numRef>
          </c:val>
        </c:ser>
        <c:dLbls>
          <c:dLblPos val="outEnd"/>
          <c:showLegendKey val="0"/>
          <c:showVal val="1"/>
          <c:showCatName val="0"/>
          <c:showSerName val="0"/>
          <c:showPercent val="0"/>
          <c:showBubbleSize val="0"/>
        </c:dLbls>
        <c:gapWidth val="150"/>
        <c:axId val="372895104"/>
        <c:axId val="211158144"/>
      </c:barChart>
      <c:catAx>
        <c:axId val="372895104"/>
        <c:scaling>
          <c:orientation val="minMax"/>
        </c:scaling>
        <c:delete val="0"/>
        <c:axPos val="b"/>
        <c:numFmt formatCode="General" sourceLinked="1"/>
        <c:majorTickMark val="out"/>
        <c:minorTickMark val="none"/>
        <c:tickLblPos val="nextTo"/>
        <c:crossAx val="211158144"/>
        <c:crosses val="autoZero"/>
        <c:auto val="1"/>
        <c:lblAlgn val="ctr"/>
        <c:lblOffset val="100"/>
        <c:noMultiLvlLbl val="0"/>
      </c:catAx>
      <c:valAx>
        <c:axId val="211158144"/>
        <c:scaling>
          <c:orientation val="minMax"/>
        </c:scaling>
        <c:delete val="0"/>
        <c:axPos val="l"/>
        <c:majorGridlines/>
        <c:numFmt formatCode="General" sourceLinked="1"/>
        <c:majorTickMark val="out"/>
        <c:minorTickMark val="none"/>
        <c:tickLblPos val="nextTo"/>
        <c:crossAx val="372895104"/>
        <c:crosses val="autoZero"/>
        <c:crossBetween val="between"/>
      </c:valAx>
    </c:plotArea>
    <c:legend>
      <c:legendPos val="b"/>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400" b="1" i="0">
                <a:effectLst/>
              </a:rPr>
              <a:t>2015</a:t>
            </a:r>
            <a:r>
              <a:rPr lang="zh-CN" altLang="en-US" sz="1400" b="1" i="0">
                <a:effectLst/>
              </a:rPr>
              <a:t>新能源汽车电池配套企业前十</a:t>
            </a:r>
          </a:p>
        </c:rich>
      </c:tx>
      <c:overlay val="0"/>
    </c:title>
    <c:autoTitleDeleted val="0"/>
    <c:plotArea>
      <c:layout>
        <c:manualLayout>
          <c:layoutTarget val="inner"/>
          <c:xMode val="edge"/>
          <c:yMode val="edge"/>
          <c:x val="9.8979125804220316E-2"/>
          <c:y val="0.15811153636755157"/>
          <c:w val="0.8796612451276592"/>
          <c:h val="0.49233807074425295"/>
        </c:manualLayout>
      </c:layout>
      <c:barChart>
        <c:barDir val="col"/>
        <c:grouping val="clustered"/>
        <c:varyColors val="0"/>
        <c:ser>
          <c:idx val="0"/>
          <c:order val="0"/>
          <c:tx>
            <c:strRef>
              <c:f>Sheet1!$B$1</c:f>
              <c:strCache>
                <c:ptCount val="1"/>
                <c:pt idx="0">
                  <c:v>装机量</c:v>
                </c:pt>
              </c:strCache>
            </c:strRef>
          </c:tx>
          <c:invertIfNegative val="0"/>
          <c:cat>
            <c:strRef>
              <c:f>Sheet1!$A$2:$A$11</c:f>
              <c:strCache>
                <c:ptCount val="10"/>
                <c:pt idx="0">
                  <c:v>比亚迪</c:v>
                </c:pt>
                <c:pt idx="1">
                  <c:v>沃特马</c:v>
                </c:pt>
                <c:pt idx="2">
                  <c:v>美国A123电池</c:v>
                </c:pt>
                <c:pt idx="3">
                  <c:v>衡远新能源科技</c:v>
                </c:pt>
                <c:pt idx="4">
                  <c:v>国轩高科动力能源</c:v>
                </c:pt>
                <c:pt idx="5">
                  <c:v>惠州比亚迪</c:v>
                </c:pt>
                <c:pt idx="6">
                  <c:v>宁德新能源</c:v>
                </c:pt>
                <c:pt idx="7">
                  <c:v>普莱德新能源</c:v>
                </c:pt>
                <c:pt idx="8">
                  <c:v>宁德时代新能源</c:v>
                </c:pt>
                <c:pt idx="9">
                  <c:v>力神动力电池</c:v>
                </c:pt>
              </c:strCache>
            </c:strRef>
          </c:cat>
          <c:val>
            <c:numRef>
              <c:f>Sheet1!$B$2:$B$11</c:f>
              <c:numCache>
                <c:formatCode>General</c:formatCode>
                <c:ptCount val="10"/>
                <c:pt idx="0">
                  <c:v>33997</c:v>
                </c:pt>
                <c:pt idx="1">
                  <c:v>9330</c:v>
                </c:pt>
                <c:pt idx="2">
                  <c:v>9133</c:v>
                </c:pt>
                <c:pt idx="3">
                  <c:v>7651</c:v>
                </c:pt>
                <c:pt idx="4">
                  <c:v>7282</c:v>
                </c:pt>
                <c:pt idx="5">
                  <c:v>6743</c:v>
                </c:pt>
                <c:pt idx="6">
                  <c:v>6490</c:v>
                </c:pt>
                <c:pt idx="7">
                  <c:v>6223</c:v>
                </c:pt>
                <c:pt idx="8">
                  <c:v>4269</c:v>
                </c:pt>
                <c:pt idx="9">
                  <c:v>2533</c:v>
                </c:pt>
              </c:numCache>
            </c:numRef>
          </c:val>
        </c:ser>
        <c:dLbls>
          <c:dLblPos val="outEnd"/>
          <c:showLegendKey val="0"/>
          <c:showVal val="1"/>
          <c:showCatName val="0"/>
          <c:showSerName val="0"/>
          <c:showPercent val="0"/>
          <c:showBubbleSize val="0"/>
        </c:dLbls>
        <c:gapWidth val="150"/>
        <c:axId val="179993216"/>
        <c:axId val="179995008"/>
      </c:barChart>
      <c:catAx>
        <c:axId val="179993216"/>
        <c:scaling>
          <c:orientation val="minMax"/>
        </c:scaling>
        <c:delete val="0"/>
        <c:axPos val="b"/>
        <c:majorTickMark val="out"/>
        <c:minorTickMark val="none"/>
        <c:tickLblPos val="nextTo"/>
        <c:crossAx val="179995008"/>
        <c:crosses val="autoZero"/>
        <c:auto val="1"/>
        <c:lblAlgn val="ctr"/>
        <c:lblOffset val="100"/>
        <c:noMultiLvlLbl val="0"/>
      </c:catAx>
      <c:valAx>
        <c:axId val="179995008"/>
        <c:scaling>
          <c:orientation val="minMax"/>
        </c:scaling>
        <c:delete val="0"/>
        <c:axPos val="l"/>
        <c:majorGridlines/>
        <c:numFmt formatCode="General" sourceLinked="1"/>
        <c:majorTickMark val="out"/>
        <c:minorTickMark val="none"/>
        <c:tickLblPos val="nextTo"/>
        <c:crossAx val="179993216"/>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400"/>
              <a:t>2015</a:t>
            </a:r>
            <a:r>
              <a:rPr lang="zh-CN" altLang="en-US" sz="1400"/>
              <a:t>年度动力电池十强企业及装机量统计</a:t>
            </a:r>
          </a:p>
        </c:rich>
      </c:tx>
      <c:overlay val="0"/>
    </c:title>
    <c:autoTitleDeleted val="0"/>
    <c:plotArea>
      <c:layout>
        <c:manualLayout>
          <c:layoutTarget val="inner"/>
          <c:xMode val="edge"/>
          <c:yMode val="edge"/>
          <c:x val="9.8979125804220316E-2"/>
          <c:y val="0.15811153636755157"/>
          <c:w val="0.8796612451276592"/>
          <c:h val="0.49233807074425295"/>
        </c:manualLayout>
      </c:layout>
      <c:barChart>
        <c:barDir val="col"/>
        <c:grouping val="clustered"/>
        <c:varyColors val="0"/>
        <c:ser>
          <c:idx val="0"/>
          <c:order val="0"/>
          <c:tx>
            <c:strRef>
              <c:f>Sheet1!$B$1</c:f>
              <c:strCache>
                <c:ptCount val="1"/>
                <c:pt idx="0">
                  <c:v>装机量</c:v>
                </c:pt>
              </c:strCache>
            </c:strRef>
          </c:tx>
          <c:invertIfNegative val="0"/>
          <c:cat>
            <c:strRef>
              <c:f>Sheet1!$A$2:$A$11</c:f>
              <c:strCache>
                <c:ptCount val="10"/>
                <c:pt idx="0">
                  <c:v>比亚迪</c:v>
                </c:pt>
                <c:pt idx="1">
                  <c:v>力神电池</c:v>
                </c:pt>
                <c:pt idx="2">
                  <c:v>波士顿电池</c:v>
                </c:pt>
                <c:pt idx="3">
                  <c:v>CATL</c:v>
                </c:pt>
                <c:pt idx="4">
                  <c:v>万向</c:v>
                </c:pt>
                <c:pt idx="5">
                  <c:v>合肥高轩高科</c:v>
                </c:pt>
                <c:pt idx="6">
                  <c:v>美国A123电池系统</c:v>
                </c:pt>
                <c:pt idx="7">
                  <c:v>北京普莱德斯新能源</c:v>
                </c:pt>
                <c:pt idx="8">
                  <c:v>中航锂电</c:v>
                </c:pt>
                <c:pt idx="9">
                  <c:v>比克电池</c:v>
                </c:pt>
              </c:strCache>
            </c:strRef>
          </c:cat>
          <c:val>
            <c:numRef>
              <c:f>Sheet1!$B$2:$B$11</c:f>
              <c:numCache>
                <c:formatCode>General</c:formatCode>
                <c:ptCount val="10"/>
                <c:pt idx="0">
                  <c:v>64837</c:v>
                </c:pt>
                <c:pt idx="1">
                  <c:v>37237</c:v>
                </c:pt>
                <c:pt idx="2">
                  <c:v>29703</c:v>
                </c:pt>
                <c:pt idx="3">
                  <c:v>20796</c:v>
                </c:pt>
                <c:pt idx="4">
                  <c:v>19679</c:v>
                </c:pt>
                <c:pt idx="5">
                  <c:v>14732</c:v>
                </c:pt>
                <c:pt idx="6">
                  <c:v>12203</c:v>
                </c:pt>
                <c:pt idx="7">
                  <c:v>10164</c:v>
                </c:pt>
                <c:pt idx="8">
                  <c:v>10839</c:v>
                </c:pt>
                <c:pt idx="9">
                  <c:v>8681</c:v>
                </c:pt>
              </c:numCache>
            </c:numRef>
          </c:val>
        </c:ser>
        <c:dLbls>
          <c:dLblPos val="outEnd"/>
          <c:showLegendKey val="0"/>
          <c:showVal val="1"/>
          <c:showCatName val="0"/>
          <c:showSerName val="0"/>
          <c:showPercent val="0"/>
          <c:showBubbleSize val="0"/>
        </c:dLbls>
        <c:gapWidth val="150"/>
        <c:axId val="125281024"/>
        <c:axId val="125282560"/>
      </c:barChart>
      <c:catAx>
        <c:axId val="125281024"/>
        <c:scaling>
          <c:orientation val="minMax"/>
        </c:scaling>
        <c:delete val="0"/>
        <c:axPos val="b"/>
        <c:majorTickMark val="out"/>
        <c:minorTickMark val="none"/>
        <c:tickLblPos val="nextTo"/>
        <c:crossAx val="125282560"/>
        <c:crosses val="autoZero"/>
        <c:auto val="1"/>
        <c:lblAlgn val="ctr"/>
        <c:lblOffset val="100"/>
        <c:noMultiLvlLbl val="0"/>
      </c:catAx>
      <c:valAx>
        <c:axId val="125282560"/>
        <c:scaling>
          <c:orientation val="minMax"/>
        </c:scaling>
        <c:delete val="0"/>
        <c:axPos val="l"/>
        <c:majorGridlines/>
        <c:numFmt formatCode="General" sourceLinked="1"/>
        <c:majorTickMark val="out"/>
        <c:minorTickMark val="none"/>
        <c:tickLblPos val="nextTo"/>
        <c:crossAx val="125281024"/>
        <c:crosses val="autoZero"/>
        <c:crossBetween val="between"/>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400" b="1" i="0" u="none" strike="noStrike" baseline="0">
                <a:effectLst/>
              </a:rPr>
              <a:t>2015</a:t>
            </a:r>
            <a:r>
              <a:rPr lang="zh-CN" altLang="zh-CN" sz="1400" b="1" i="0" u="none" strike="noStrike" baseline="0">
                <a:effectLst/>
              </a:rPr>
              <a:t>年度动力电池十强企业及装机量</a:t>
            </a:r>
            <a:r>
              <a:rPr lang="zh-CN" altLang="en-US" sz="1400"/>
              <a:t>市场占有率</a:t>
            </a:r>
          </a:p>
        </c:rich>
      </c:tx>
      <c:overlay val="0"/>
    </c:title>
    <c:autoTitleDeleted val="0"/>
    <c:plotArea>
      <c:layout/>
      <c:pieChart>
        <c:varyColors val="1"/>
        <c:ser>
          <c:idx val="0"/>
          <c:order val="0"/>
          <c:tx>
            <c:strRef>
              <c:f>Sheet1!$B$1</c:f>
              <c:strCache>
                <c:ptCount val="1"/>
                <c:pt idx="0">
                  <c:v>市场占有率</c:v>
                </c:pt>
              </c:strCache>
            </c:strRef>
          </c:tx>
          <c:dLbls>
            <c:dLblPos val="outEnd"/>
            <c:showLegendKey val="0"/>
            <c:showVal val="1"/>
            <c:showCatName val="0"/>
            <c:showSerName val="0"/>
            <c:showPercent val="0"/>
            <c:showBubbleSize val="0"/>
            <c:showLeaderLines val="1"/>
          </c:dLbls>
          <c:cat>
            <c:strRef>
              <c:f>Sheet1!$A$2:$A$11</c:f>
              <c:strCache>
                <c:ptCount val="10"/>
                <c:pt idx="0">
                  <c:v>比亚迪</c:v>
                </c:pt>
                <c:pt idx="1">
                  <c:v>力神电池</c:v>
                </c:pt>
                <c:pt idx="2">
                  <c:v>波士顿电池</c:v>
                </c:pt>
                <c:pt idx="3">
                  <c:v>CATL</c:v>
                </c:pt>
                <c:pt idx="4">
                  <c:v>万向</c:v>
                </c:pt>
                <c:pt idx="5">
                  <c:v>合肥高轩高科</c:v>
                </c:pt>
                <c:pt idx="6">
                  <c:v>美国A123电池系统</c:v>
                </c:pt>
                <c:pt idx="7">
                  <c:v>北京普莱德斯新能源</c:v>
                </c:pt>
                <c:pt idx="8">
                  <c:v>中航锂电</c:v>
                </c:pt>
                <c:pt idx="9">
                  <c:v>比克电池</c:v>
                </c:pt>
              </c:strCache>
            </c:strRef>
          </c:cat>
          <c:val>
            <c:numRef>
              <c:f>Sheet1!$B$2:$B$11</c:f>
              <c:numCache>
                <c:formatCode>General</c:formatCode>
                <c:ptCount val="10"/>
                <c:pt idx="0">
                  <c:v>17.32</c:v>
                </c:pt>
                <c:pt idx="1">
                  <c:v>9.9499999999999993</c:v>
                </c:pt>
                <c:pt idx="2">
                  <c:v>7.93</c:v>
                </c:pt>
                <c:pt idx="3">
                  <c:v>5.56</c:v>
                </c:pt>
                <c:pt idx="4">
                  <c:v>5.18</c:v>
                </c:pt>
                <c:pt idx="5">
                  <c:v>3.84</c:v>
                </c:pt>
                <c:pt idx="6">
                  <c:v>3.26</c:v>
                </c:pt>
                <c:pt idx="7">
                  <c:v>2.72</c:v>
                </c:pt>
                <c:pt idx="8">
                  <c:v>2.9</c:v>
                </c:pt>
                <c:pt idx="9">
                  <c:v>2.3199999999999998</c:v>
                </c:pt>
              </c:numCache>
            </c:numRef>
          </c:val>
        </c:ser>
        <c:dLbls>
          <c:dLblPos val="outEnd"/>
          <c:showLegendKey val="0"/>
          <c:showVal val="1"/>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88D66D8-DF18-4960-8033-A1682A48B571}" type="doc">
      <dgm:prSet loTypeId="urn:microsoft.com/office/officeart/2005/8/layout/hList1" loCatId="list" qsTypeId="urn:microsoft.com/office/officeart/2005/8/quickstyle/simple1" qsCatId="simple" csTypeId="urn:microsoft.com/office/officeart/2005/8/colors/accent3_2" csCatId="accent3" phldr="1"/>
      <dgm:spPr/>
      <dgm:t>
        <a:bodyPr/>
        <a:lstStyle/>
        <a:p>
          <a:endParaRPr lang="zh-CN" altLang="en-US"/>
        </a:p>
      </dgm:t>
    </dgm:pt>
    <dgm:pt modelId="{1856CAF6-DCF1-4173-AE7A-A4740F3927A1}">
      <dgm:prSet phldrT="[文本]" custT="1"/>
      <dgm:spPr/>
      <dgm:t>
        <a:bodyPr/>
        <a:lstStyle/>
        <a:p>
          <a:r>
            <a:rPr lang="zh-CN" altLang="en-US" sz="1000"/>
            <a:t>自主创新能力薄弱</a:t>
          </a:r>
        </a:p>
      </dgm:t>
    </dgm:pt>
    <dgm:pt modelId="{2E9D7B25-4883-411A-A799-671C8094F774}" type="parTrans" cxnId="{43F15D76-D68C-401D-87D4-4C98D9CFA873}">
      <dgm:prSet/>
      <dgm:spPr/>
      <dgm:t>
        <a:bodyPr/>
        <a:lstStyle/>
        <a:p>
          <a:endParaRPr lang="zh-CN" altLang="en-US" sz="1800"/>
        </a:p>
      </dgm:t>
    </dgm:pt>
    <dgm:pt modelId="{6506ABDB-6C85-4479-A65E-D98C01A5C816}" type="sibTrans" cxnId="{43F15D76-D68C-401D-87D4-4C98D9CFA873}">
      <dgm:prSet/>
      <dgm:spPr/>
      <dgm:t>
        <a:bodyPr/>
        <a:lstStyle/>
        <a:p>
          <a:endParaRPr lang="zh-CN" altLang="en-US" sz="1800"/>
        </a:p>
      </dgm:t>
    </dgm:pt>
    <dgm:pt modelId="{5AB75EE9-9BEA-44E7-BC5A-B9892DB26A04}">
      <dgm:prSet phldrT="[文本]" custT="1"/>
      <dgm:spPr/>
      <dgm:t>
        <a:bodyPr/>
        <a:lstStyle/>
        <a:p>
          <a:r>
            <a:rPr lang="zh-CN" altLang="en-US" sz="1000"/>
            <a:t>大多数装备研发设计水平较低，试验检测手段不足，关键共性技术缺失。企业技术创新仍处于跟随模仿阶段，底层技术的“黑匣子”尚未突破，一些关键产品也很难通过逆向工程实现自主设计、研发和创新。</a:t>
          </a:r>
        </a:p>
      </dgm:t>
    </dgm:pt>
    <dgm:pt modelId="{79DC3503-ED2A-4E12-8C85-A808F35DB1B7}" type="parTrans" cxnId="{B33627FA-A6F0-451F-B05F-103C798EFC9B}">
      <dgm:prSet/>
      <dgm:spPr/>
      <dgm:t>
        <a:bodyPr/>
        <a:lstStyle/>
        <a:p>
          <a:endParaRPr lang="zh-CN" altLang="en-US" sz="1800"/>
        </a:p>
      </dgm:t>
    </dgm:pt>
    <dgm:pt modelId="{0A7BCF64-C3E7-4128-B8BF-281082A48F91}" type="sibTrans" cxnId="{B33627FA-A6F0-451F-B05F-103C798EFC9B}">
      <dgm:prSet/>
      <dgm:spPr/>
      <dgm:t>
        <a:bodyPr/>
        <a:lstStyle/>
        <a:p>
          <a:endParaRPr lang="zh-CN" altLang="en-US" sz="1800"/>
        </a:p>
      </dgm:t>
    </dgm:pt>
    <dgm:pt modelId="{16ADE13C-9706-4017-A1A1-C454127A8770}">
      <dgm:prSet phldrT="[文本]" custT="1"/>
      <dgm:spPr/>
      <dgm:t>
        <a:bodyPr/>
        <a:lstStyle/>
        <a:p>
          <a:r>
            <a:rPr lang="zh-CN" altLang="en-US" sz="1000"/>
            <a:t>部分领域产品质量可靠性有待提升</a:t>
          </a:r>
        </a:p>
      </dgm:t>
    </dgm:pt>
    <dgm:pt modelId="{A3C32366-2713-411C-8AC9-F96C8AAA972D}" type="parTrans" cxnId="{C3630C31-64DF-4E6D-AB88-777D359F717C}">
      <dgm:prSet/>
      <dgm:spPr/>
      <dgm:t>
        <a:bodyPr/>
        <a:lstStyle/>
        <a:p>
          <a:endParaRPr lang="zh-CN" altLang="en-US" sz="1800"/>
        </a:p>
      </dgm:t>
    </dgm:pt>
    <dgm:pt modelId="{E357D662-EB11-461F-B4CD-A38476FDCB46}" type="sibTrans" cxnId="{C3630C31-64DF-4E6D-AB88-777D359F717C}">
      <dgm:prSet/>
      <dgm:spPr/>
      <dgm:t>
        <a:bodyPr/>
        <a:lstStyle/>
        <a:p>
          <a:endParaRPr lang="zh-CN" altLang="en-US" sz="1800"/>
        </a:p>
      </dgm:t>
    </dgm:pt>
    <dgm:pt modelId="{189C2191-0C14-4FC3-8FB4-6D9D7B829353}">
      <dgm:prSet phldrT="[文本]" custT="1"/>
      <dgm:spPr/>
      <dgm:t>
        <a:bodyPr/>
        <a:lstStyle/>
        <a:p>
          <a:r>
            <a:rPr lang="zh-CN" altLang="en-US" sz="900"/>
            <a:t>基础能力跟不上，制约了产品的质量和可靠性，突出体现在产品质量安全性、质量稳定性和质量一致性等方面。部分产品和技术标准不完善、实用性差，跟不上新产品研发速度。另外，品牌建设滞后，缺少具有一定国际影响力的自主品牌。</a:t>
          </a:r>
        </a:p>
      </dgm:t>
    </dgm:pt>
    <dgm:pt modelId="{1799B65B-E84D-425A-A734-9126F867F835}" type="parTrans" cxnId="{A0706C6F-181A-4B0E-9207-76D9AEDC13CF}">
      <dgm:prSet/>
      <dgm:spPr/>
      <dgm:t>
        <a:bodyPr/>
        <a:lstStyle/>
        <a:p>
          <a:endParaRPr lang="zh-CN" altLang="en-US" sz="1800"/>
        </a:p>
      </dgm:t>
    </dgm:pt>
    <dgm:pt modelId="{324849D0-6AA5-4720-A9FD-3B9BD7579540}" type="sibTrans" cxnId="{A0706C6F-181A-4B0E-9207-76D9AEDC13CF}">
      <dgm:prSet/>
      <dgm:spPr/>
      <dgm:t>
        <a:bodyPr/>
        <a:lstStyle/>
        <a:p>
          <a:endParaRPr lang="zh-CN" altLang="en-US" sz="1800"/>
        </a:p>
      </dgm:t>
    </dgm:pt>
    <dgm:pt modelId="{D11BE02D-1520-48C6-BA12-C58E6E8A0F3C}">
      <dgm:prSet phldrT="[文本]" custT="1"/>
      <dgm:spPr/>
      <dgm:t>
        <a:bodyPr/>
        <a:lstStyle/>
        <a:p>
          <a:r>
            <a:rPr lang="zh-CN" altLang="en-US" sz="1000"/>
            <a:t>产业结构不合理</a:t>
          </a:r>
        </a:p>
      </dgm:t>
    </dgm:pt>
    <dgm:pt modelId="{D183DDF2-7810-432D-ABAD-0404685F096E}" type="parTrans" cxnId="{BF5D09C7-5847-47F6-9248-AC141FE4780F}">
      <dgm:prSet/>
      <dgm:spPr/>
      <dgm:t>
        <a:bodyPr/>
        <a:lstStyle/>
        <a:p>
          <a:endParaRPr lang="zh-CN" altLang="en-US" sz="1800"/>
        </a:p>
      </dgm:t>
    </dgm:pt>
    <dgm:pt modelId="{196C5A54-D597-43AD-9FF6-91F9FF63CE39}" type="sibTrans" cxnId="{BF5D09C7-5847-47F6-9248-AC141FE4780F}">
      <dgm:prSet/>
      <dgm:spPr/>
      <dgm:t>
        <a:bodyPr/>
        <a:lstStyle/>
        <a:p>
          <a:endParaRPr lang="zh-CN" altLang="en-US" sz="1800"/>
        </a:p>
      </dgm:t>
    </dgm:pt>
    <dgm:pt modelId="{6C57ED9E-52E3-4845-B55D-E67C043C23BE}">
      <dgm:prSet phldrT="[文本]" custT="1"/>
      <dgm:spPr/>
      <dgm:t>
        <a:bodyPr/>
        <a:lstStyle/>
        <a:p>
          <a:r>
            <a:rPr lang="zh-CN" altLang="en-US" sz="1000"/>
            <a:t>低端产能过剩、高端产能不足，产业同质化竞争问题仍很突出。而真正体现综合国力和国际竞争力的高精尖产品和重大技术装备生产不足，远不能满足国民经济发展的需要。</a:t>
          </a:r>
        </a:p>
      </dgm:t>
    </dgm:pt>
    <dgm:pt modelId="{C9A799D9-8441-451F-9E90-148346250ED6}" type="parTrans" cxnId="{D6483797-9648-45EF-A884-ABA6434D3F4E}">
      <dgm:prSet/>
      <dgm:spPr/>
      <dgm:t>
        <a:bodyPr/>
        <a:lstStyle/>
        <a:p>
          <a:endParaRPr lang="zh-CN" altLang="en-US" sz="1800"/>
        </a:p>
      </dgm:t>
    </dgm:pt>
    <dgm:pt modelId="{5F4E6DAA-78AB-4380-BAED-23CA62A115CE}" type="sibTrans" cxnId="{D6483797-9648-45EF-A884-ABA6434D3F4E}">
      <dgm:prSet/>
      <dgm:spPr/>
      <dgm:t>
        <a:bodyPr/>
        <a:lstStyle/>
        <a:p>
          <a:endParaRPr lang="zh-CN" altLang="en-US" sz="1800"/>
        </a:p>
      </dgm:t>
    </dgm:pt>
    <dgm:pt modelId="{09ABC069-6E32-4E9B-9B99-AEC4ED1B5B22}">
      <dgm:prSet custT="1"/>
      <dgm:spPr/>
      <dgm:t>
        <a:bodyPr/>
        <a:lstStyle/>
        <a:p>
          <a:r>
            <a:rPr lang="zh-CN" altLang="en-US" sz="1000"/>
            <a:t>基础配套能力不足</a:t>
          </a:r>
        </a:p>
      </dgm:t>
    </dgm:pt>
    <dgm:pt modelId="{39BA7CB8-83C6-4530-9519-9008B1F67996}" type="parTrans" cxnId="{153E5A53-403C-414E-8B5D-68559AEF20BF}">
      <dgm:prSet/>
      <dgm:spPr/>
      <dgm:t>
        <a:bodyPr/>
        <a:lstStyle/>
        <a:p>
          <a:endParaRPr lang="zh-CN" altLang="en-US" sz="1800"/>
        </a:p>
      </dgm:t>
    </dgm:pt>
    <dgm:pt modelId="{298D6758-681F-4E47-BC56-EFD2949E06B7}" type="sibTrans" cxnId="{153E5A53-403C-414E-8B5D-68559AEF20BF}">
      <dgm:prSet/>
      <dgm:spPr/>
      <dgm:t>
        <a:bodyPr/>
        <a:lstStyle/>
        <a:p>
          <a:endParaRPr lang="zh-CN" altLang="en-US" sz="1800"/>
        </a:p>
      </dgm:t>
    </dgm:pt>
    <dgm:pt modelId="{D6410797-BFC9-4909-B630-51D926DB9097}">
      <dgm:prSet custT="1"/>
      <dgm:spPr/>
      <dgm:t>
        <a:bodyPr/>
        <a:lstStyle/>
        <a:p>
          <a:r>
            <a:rPr lang="zh-CN" altLang="en-US" sz="1100"/>
            <a:t>关键材料、核心零部件严重依赖进口，先进工艺、产业技术基础等基础能力依然薄弱，严重制约了整机和系统的集成能力</a:t>
          </a:r>
          <a:r>
            <a:rPr lang="zh-CN" altLang="en-US" sz="800"/>
            <a:t>。</a:t>
          </a:r>
        </a:p>
      </dgm:t>
    </dgm:pt>
    <dgm:pt modelId="{8D9DF16B-B9C6-4BD2-A77D-F97FD3B10E3A}" type="parTrans" cxnId="{95DC6A43-F19C-4EA3-BD57-50EB3765062A}">
      <dgm:prSet/>
      <dgm:spPr/>
      <dgm:t>
        <a:bodyPr/>
        <a:lstStyle/>
        <a:p>
          <a:endParaRPr lang="zh-CN" altLang="en-US" sz="1800"/>
        </a:p>
      </dgm:t>
    </dgm:pt>
    <dgm:pt modelId="{0B016179-618C-45A1-9675-0FC358582E0F}" type="sibTrans" cxnId="{95DC6A43-F19C-4EA3-BD57-50EB3765062A}">
      <dgm:prSet/>
      <dgm:spPr/>
      <dgm:t>
        <a:bodyPr/>
        <a:lstStyle/>
        <a:p>
          <a:endParaRPr lang="zh-CN" altLang="en-US" sz="1800"/>
        </a:p>
      </dgm:t>
    </dgm:pt>
    <dgm:pt modelId="{0883792E-4AD0-4DBA-88CF-FEFFB63BA5BF}" type="pres">
      <dgm:prSet presAssocID="{C88D66D8-DF18-4960-8033-A1682A48B571}" presName="Name0" presStyleCnt="0">
        <dgm:presLayoutVars>
          <dgm:dir/>
          <dgm:animLvl val="lvl"/>
          <dgm:resizeHandles val="exact"/>
        </dgm:presLayoutVars>
      </dgm:prSet>
      <dgm:spPr/>
      <dgm:t>
        <a:bodyPr/>
        <a:lstStyle/>
        <a:p>
          <a:endParaRPr lang="zh-CN" altLang="en-US"/>
        </a:p>
      </dgm:t>
    </dgm:pt>
    <dgm:pt modelId="{3486B40D-40FE-48C8-A7EC-510A094482F8}" type="pres">
      <dgm:prSet presAssocID="{1856CAF6-DCF1-4173-AE7A-A4740F3927A1}" presName="composite" presStyleCnt="0"/>
      <dgm:spPr/>
    </dgm:pt>
    <dgm:pt modelId="{5AA6970A-46E3-42F8-9390-13AE5120B974}" type="pres">
      <dgm:prSet presAssocID="{1856CAF6-DCF1-4173-AE7A-A4740F3927A1}" presName="parTx" presStyleLbl="alignNode1" presStyleIdx="0" presStyleCnt="4">
        <dgm:presLayoutVars>
          <dgm:chMax val="0"/>
          <dgm:chPref val="0"/>
          <dgm:bulletEnabled val="1"/>
        </dgm:presLayoutVars>
      </dgm:prSet>
      <dgm:spPr/>
      <dgm:t>
        <a:bodyPr/>
        <a:lstStyle/>
        <a:p>
          <a:endParaRPr lang="zh-CN" altLang="en-US"/>
        </a:p>
      </dgm:t>
    </dgm:pt>
    <dgm:pt modelId="{947A7B22-EC94-4706-856C-50CB5AF10957}" type="pres">
      <dgm:prSet presAssocID="{1856CAF6-DCF1-4173-AE7A-A4740F3927A1}" presName="desTx" presStyleLbl="alignAccFollowNode1" presStyleIdx="0" presStyleCnt="4" custScaleY="106763">
        <dgm:presLayoutVars>
          <dgm:bulletEnabled val="1"/>
        </dgm:presLayoutVars>
      </dgm:prSet>
      <dgm:spPr/>
      <dgm:t>
        <a:bodyPr/>
        <a:lstStyle/>
        <a:p>
          <a:endParaRPr lang="zh-CN" altLang="en-US"/>
        </a:p>
      </dgm:t>
    </dgm:pt>
    <dgm:pt modelId="{D1403536-1977-4025-97B5-285BA354D326}" type="pres">
      <dgm:prSet presAssocID="{6506ABDB-6C85-4479-A65E-D98C01A5C816}" presName="space" presStyleCnt="0"/>
      <dgm:spPr/>
    </dgm:pt>
    <dgm:pt modelId="{05BD8AE3-3112-426F-892A-C85B2CCB7A3D}" type="pres">
      <dgm:prSet presAssocID="{09ABC069-6E32-4E9B-9B99-AEC4ED1B5B22}" presName="composite" presStyleCnt="0"/>
      <dgm:spPr/>
    </dgm:pt>
    <dgm:pt modelId="{D97C1641-2F63-4D6E-96A1-9FD968D4317F}" type="pres">
      <dgm:prSet presAssocID="{09ABC069-6E32-4E9B-9B99-AEC4ED1B5B22}" presName="parTx" presStyleLbl="alignNode1" presStyleIdx="1" presStyleCnt="4">
        <dgm:presLayoutVars>
          <dgm:chMax val="0"/>
          <dgm:chPref val="0"/>
          <dgm:bulletEnabled val="1"/>
        </dgm:presLayoutVars>
      </dgm:prSet>
      <dgm:spPr/>
      <dgm:t>
        <a:bodyPr/>
        <a:lstStyle/>
        <a:p>
          <a:endParaRPr lang="zh-CN" altLang="en-US"/>
        </a:p>
      </dgm:t>
    </dgm:pt>
    <dgm:pt modelId="{FE0E3EBE-FCFA-4668-9939-8CBC8904DD16}" type="pres">
      <dgm:prSet presAssocID="{09ABC069-6E32-4E9B-9B99-AEC4ED1B5B22}" presName="desTx" presStyleLbl="alignAccFollowNode1" presStyleIdx="1" presStyleCnt="4" custScaleY="74648" custLinFactNeighborX="-39" custLinFactNeighborY="-16792">
        <dgm:presLayoutVars>
          <dgm:bulletEnabled val="1"/>
        </dgm:presLayoutVars>
      </dgm:prSet>
      <dgm:spPr/>
      <dgm:t>
        <a:bodyPr/>
        <a:lstStyle/>
        <a:p>
          <a:endParaRPr lang="zh-CN" altLang="en-US"/>
        </a:p>
      </dgm:t>
    </dgm:pt>
    <dgm:pt modelId="{79550671-EE1A-4FEB-83F0-1F001BD49834}" type="pres">
      <dgm:prSet presAssocID="{298D6758-681F-4E47-BC56-EFD2949E06B7}" presName="space" presStyleCnt="0"/>
      <dgm:spPr/>
    </dgm:pt>
    <dgm:pt modelId="{A906A10E-8865-4AFB-B158-75F8628380F3}" type="pres">
      <dgm:prSet presAssocID="{16ADE13C-9706-4017-A1A1-C454127A8770}" presName="composite" presStyleCnt="0"/>
      <dgm:spPr/>
    </dgm:pt>
    <dgm:pt modelId="{C28B319B-2789-43CC-97AA-8E7554186C8D}" type="pres">
      <dgm:prSet presAssocID="{16ADE13C-9706-4017-A1A1-C454127A8770}" presName="parTx" presStyleLbl="alignNode1" presStyleIdx="2" presStyleCnt="4">
        <dgm:presLayoutVars>
          <dgm:chMax val="0"/>
          <dgm:chPref val="0"/>
          <dgm:bulletEnabled val="1"/>
        </dgm:presLayoutVars>
      </dgm:prSet>
      <dgm:spPr/>
      <dgm:t>
        <a:bodyPr/>
        <a:lstStyle/>
        <a:p>
          <a:endParaRPr lang="zh-CN" altLang="en-US"/>
        </a:p>
      </dgm:t>
    </dgm:pt>
    <dgm:pt modelId="{2F02AB3E-2E67-43BB-A372-54BB037C7E65}" type="pres">
      <dgm:prSet presAssocID="{16ADE13C-9706-4017-A1A1-C454127A8770}" presName="desTx" presStyleLbl="alignAccFollowNode1" presStyleIdx="2" presStyleCnt="4">
        <dgm:presLayoutVars>
          <dgm:bulletEnabled val="1"/>
        </dgm:presLayoutVars>
      </dgm:prSet>
      <dgm:spPr/>
      <dgm:t>
        <a:bodyPr/>
        <a:lstStyle/>
        <a:p>
          <a:endParaRPr lang="zh-CN" altLang="en-US"/>
        </a:p>
      </dgm:t>
    </dgm:pt>
    <dgm:pt modelId="{0C9DAE5A-5B24-4A35-844D-0C19208F0C5B}" type="pres">
      <dgm:prSet presAssocID="{E357D662-EB11-461F-B4CD-A38476FDCB46}" presName="space" presStyleCnt="0"/>
      <dgm:spPr/>
    </dgm:pt>
    <dgm:pt modelId="{79A79DF1-9545-44DA-9B6A-18E0B3A0D409}" type="pres">
      <dgm:prSet presAssocID="{D11BE02D-1520-48C6-BA12-C58E6E8A0F3C}" presName="composite" presStyleCnt="0"/>
      <dgm:spPr/>
    </dgm:pt>
    <dgm:pt modelId="{E86AD966-5D47-4E41-8CC9-6F594695BF6B}" type="pres">
      <dgm:prSet presAssocID="{D11BE02D-1520-48C6-BA12-C58E6E8A0F3C}" presName="parTx" presStyleLbl="alignNode1" presStyleIdx="3" presStyleCnt="4" custLinFactNeighborX="-3829" custLinFactNeighborY="15337">
        <dgm:presLayoutVars>
          <dgm:chMax val="0"/>
          <dgm:chPref val="0"/>
          <dgm:bulletEnabled val="1"/>
        </dgm:presLayoutVars>
      </dgm:prSet>
      <dgm:spPr/>
      <dgm:t>
        <a:bodyPr/>
        <a:lstStyle/>
        <a:p>
          <a:endParaRPr lang="zh-CN" altLang="en-US"/>
        </a:p>
      </dgm:t>
    </dgm:pt>
    <dgm:pt modelId="{7B863089-EFFF-41FD-91D5-E55591C9E782}" type="pres">
      <dgm:prSet presAssocID="{D11BE02D-1520-48C6-BA12-C58E6E8A0F3C}" presName="desTx" presStyleLbl="alignAccFollowNode1" presStyleIdx="3" presStyleCnt="4" custScaleY="97484" custLinFactNeighborX="-3634" custLinFactNeighborY="-3195">
        <dgm:presLayoutVars>
          <dgm:bulletEnabled val="1"/>
        </dgm:presLayoutVars>
      </dgm:prSet>
      <dgm:spPr/>
      <dgm:t>
        <a:bodyPr/>
        <a:lstStyle/>
        <a:p>
          <a:endParaRPr lang="zh-CN" altLang="en-US"/>
        </a:p>
      </dgm:t>
    </dgm:pt>
  </dgm:ptLst>
  <dgm:cxnLst>
    <dgm:cxn modelId="{A9AA5820-4513-4D33-A87E-1483DA90DD52}" type="presOf" srcId="{C88D66D8-DF18-4960-8033-A1682A48B571}" destId="{0883792E-4AD0-4DBA-88CF-FEFFB63BA5BF}" srcOrd="0" destOrd="0" presId="urn:microsoft.com/office/officeart/2005/8/layout/hList1"/>
    <dgm:cxn modelId="{A0706C6F-181A-4B0E-9207-76D9AEDC13CF}" srcId="{16ADE13C-9706-4017-A1A1-C454127A8770}" destId="{189C2191-0C14-4FC3-8FB4-6D9D7B829353}" srcOrd="0" destOrd="0" parTransId="{1799B65B-E84D-425A-A734-9126F867F835}" sibTransId="{324849D0-6AA5-4720-A9FD-3B9BD7579540}"/>
    <dgm:cxn modelId="{CFE5F277-E286-4B01-B1D8-C28442E10C83}" type="presOf" srcId="{189C2191-0C14-4FC3-8FB4-6D9D7B829353}" destId="{2F02AB3E-2E67-43BB-A372-54BB037C7E65}" srcOrd="0" destOrd="0" presId="urn:microsoft.com/office/officeart/2005/8/layout/hList1"/>
    <dgm:cxn modelId="{BF5D09C7-5847-47F6-9248-AC141FE4780F}" srcId="{C88D66D8-DF18-4960-8033-A1682A48B571}" destId="{D11BE02D-1520-48C6-BA12-C58E6E8A0F3C}" srcOrd="3" destOrd="0" parTransId="{D183DDF2-7810-432D-ABAD-0404685F096E}" sibTransId="{196C5A54-D597-43AD-9FF6-91F9FF63CE39}"/>
    <dgm:cxn modelId="{43F15D76-D68C-401D-87D4-4C98D9CFA873}" srcId="{C88D66D8-DF18-4960-8033-A1682A48B571}" destId="{1856CAF6-DCF1-4173-AE7A-A4740F3927A1}" srcOrd="0" destOrd="0" parTransId="{2E9D7B25-4883-411A-A799-671C8094F774}" sibTransId="{6506ABDB-6C85-4479-A65E-D98C01A5C816}"/>
    <dgm:cxn modelId="{95DC6A43-F19C-4EA3-BD57-50EB3765062A}" srcId="{09ABC069-6E32-4E9B-9B99-AEC4ED1B5B22}" destId="{D6410797-BFC9-4909-B630-51D926DB9097}" srcOrd="0" destOrd="0" parTransId="{8D9DF16B-B9C6-4BD2-A77D-F97FD3B10E3A}" sibTransId="{0B016179-618C-45A1-9675-0FC358582E0F}"/>
    <dgm:cxn modelId="{857D8C56-ADBC-4CB5-BE9F-B32B6B125A99}" type="presOf" srcId="{D6410797-BFC9-4909-B630-51D926DB9097}" destId="{FE0E3EBE-FCFA-4668-9939-8CBC8904DD16}" srcOrd="0" destOrd="0" presId="urn:microsoft.com/office/officeart/2005/8/layout/hList1"/>
    <dgm:cxn modelId="{C3630C31-64DF-4E6D-AB88-777D359F717C}" srcId="{C88D66D8-DF18-4960-8033-A1682A48B571}" destId="{16ADE13C-9706-4017-A1A1-C454127A8770}" srcOrd="2" destOrd="0" parTransId="{A3C32366-2713-411C-8AC9-F96C8AAA972D}" sibTransId="{E357D662-EB11-461F-B4CD-A38476FDCB46}"/>
    <dgm:cxn modelId="{00B630D0-ABEE-41B5-A3DF-7635BD343786}" type="presOf" srcId="{5AB75EE9-9BEA-44E7-BC5A-B9892DB26A04}" destId="{947A7B22-EC94-4706-856C-50CB5AF10957}" srcOrd="0" destOrd="0" presId="urn:microsoft.com/office/officeart/2005/8/layout/hList1"/>
    <dgm:cxn modelId="{153E5A53-403C-414E-8B5D-68559AEF20BF}" srcId="{C88D66D8-DF18-4960-8033-A1682A48B571}" destId="{09ABC069-6E32-4E9B-9B99-AEC4ED1B5B22}" srcOrd="1" destOrd="0" parTransId="{39BA7CB8-83C6-4530-9519-9008B1F67996}" sibTransId="{298D6758-681F-4E47-BC56-EFD2949E06B7}"/>
    <dgm:cxn modelId="{DACDAB02-0E27-4609-9D67-7F4BABD70DCC}" type="presOf" srcId="{16ADE13C-9706-4017-A1A1-C454127A8770}" destId="{C28B319B-2789-43CC-97AA-8E7554186C8D}" srcOrd="0" destOrd="0" presId="urn:microsoft.com/office/officeart/2005/8/layout/hList1"/>
    <dgm:cxn modelId="{B33627FA-A6F0-451F-B05F-103C798EFC9B}" srcId="{1856CAF6-DCF1-4173-AE7A-A4740F3927A1}" destId="{5AB75EE9-9BEA-44E7-BC5A-B9892DB26A04}" srcOrd="0" destOrd="0" parTransId="{79DC3503-ED2A-4E12-8C85-A808F35DB1B7}" sibTransId="{0A7BCF64-C3E7-4128-B8BF-281082A48F91}"/>
    <dgm:cxn modelId="{D6483797-9648-45EF-A884-ABA6434D3F4E}" srcId="{D11BE02D-1520-48C6-BA12-C58E6E8A0F3C}" destId="{6C57ED9E-52E3-4845-B55D-E67C043C23BE}" srcOrd="0" destOrd="0" parTransId="{C9A799D9-8441-451F-9E90-148346250ED6}" sibTransId="{5F4E6DAA-78AB-4380-BAED-23CA62A115CE}"/>
    <dgm:cxn modelId="{748ABFEB-A359-4AAC-A0C0-89502B8E52D6}" type="presOf" srcId="{6C57ED9E-52E3-4845-B55D-E67C043C23BE}" destId="{7B863089-EFFF-41FD-91D5-E55591C9E782}" srcOrd="0" destOrd="0" presId="urn:microsoft.com/office/officeart/2005/8/layout/hList1"/>
    <dgm:cxn modelId="{26FA5D56-09BE-4716-9392-8EF8A5F6E7A7}" type="presOf" srcId="{1856CAF6-DCF1-4173-AE7A-A4740F3927A1}" destId="{5AA6970A-46E3-42F8-9390-13AE5120B974}" srcOrd="0" destOrd="0" presId="urn:microsoft.com/office/officeart/2005/8/layout/hList1"/>
    <dgm:cxn modelId="{204DCA2E-C0E2-4BBD-BB31-D1A76682A3A4}" type="presOf" srcId="{D11BE02D-1520-48C6-BA12-C58E6E8A0F3C}" destId="{E86AD966-5D47-4E41-8CC9-6F594695BF6B}" srcOrd="0" destOrd="0" presId="urn:microsoft.com/office/officeart/2005/8/layout/hList1"/>
    <dgm:cxn modelId="{61461617-8806-4D01-B8F2-68899E6ED658}" type="presOf" srcId="{09ABC069-6E32-4E9B-9B99-AEC4ED1B5B22}" destId="{D97C1641-2F63-4D6E-96A1-9FD968D4317F}" srcOrd="0" destOrd="0" presId="urn:microsoft.com/office/officeart/2005/8/layout/hList1"/>
    <dgm:cxn modelId="{6BDD66C8-596A-4D35-938A-962A41CE8541}" type="presParOf" srcId="{0883792E-4AD0-4DBA-88CF-FEFFB63BA5BF}" destId="{3486B40D-40FE-48C8-A7EC-510A094482F8}" srcOrd="0" destOrd="0" presId="urn:microsoft.com/office/officeart/2005/8/layout/hList1"/>
    <dgm:cxn modelId="{B60946C9-D3F0-42E2-AE1A-685C395285F7}" type="presParOf" srcId="{3486B40D-40FE-48C8-A7EC-510A094482F8}" destId="{5AA6970A-46E3-42F8-9390-13AE5120B974}" srcOrd="0" destOrd="0" presId="urn:microsoft.com/office/officeart/2005/8/layout/hList1"/>
    <dgm:cxn modelId="{CDACDAFC-77A7-4600-B0BB-41BAF473E206}" type="presParOf" srcId="{3486B40D-40FE-48C8-A7EC-510A094482F8}" destId="{947A7B22-EC94-4706-856C-50CB5AF10957}" srcOrd="1" destOrd="0" presId="urn:microsoft.com/office/officeart/2005/8/layout/hList1"/>
    <dgm:cxn modelId="{322D9066-F88E-444F-A512-61993C9DB686}" type="presParOf" srcId="{0883792E-4AD0-4DBA-88CF-FEFFB63BA5BF}" destId="{D1403536-1977-4025-97B5-285BA354D326}" srcOrd="1" destOrd="0" presId="urn:microsoft.com/office/officeart/2005/8/layout/hList1"/>
    <dgm:cxn modelId="{F43A7129-1F23-406E-A563-06779A7C941F}" type="presParOf" srcId="{0883792E-4AD0-4DBA-88CF-FEFFB63BA5BF}" destId="{05BD8AE3-3112-426F-892A-C85B2CCB7A3D}" srcOrd="2" destOrd="0" presId="urn:microsoft.com/office/officeart/2005/8/layout/hList1"/>
    <dgm:cxn modelId="{08B836F8-5450-41E0-B4DA-1D76E3A2C96F}" type="presParOf" srcId="{05BD8AE3-3112-426F-892A-C85B2CCB7A3D}" destId="{D97C1641-2F63-4D6E-96A1-9FD968D4317F}" srcOrd="0" destOrd="0" presId="urn:microsoft.com/office/officeart/2005/8/layout/hList1"/>
    <dgm:cxn modelId="{05BF090E-E4CB-4F85-8448-D5184AB874CB}" type="presParOf" srcId="{05BD8AE3-3112-426F-892A-C85B2CCB7A3D}" destId="{FE0E3EBE-FCFA-4668-9939-8CBC8904DD16}" srcOrd="1" destOrd="0" presId="urn:microsoft.com/office/officeart/2005/8/layout/hList1"/>
    <dgm:cxn modelId="{7E842A10-8E63-430C-B6C8-3FF577C5FC6C}" type="presParOf" srcId="{0883792E-4AD0-4DBA-88CF-FEFFB63BA5BF}" destId="{79550671-EE1A-4FEB-83F0-1F001BD49834}" srcOrd="3" destOrd="0" presId="urn:microsoft.com/office/officeart/2005/8/layout/hList1"/>
    <dgm:cxn modelId="{789E5C46-C943-424C-85D5-AF35415245E4}" type="presParOf" srcId="{0883792E-4AD0-4DBA-88CF-FEFFB63BA5BF}" destId="{A906A10E-8865-4AFB-B158-75F8628380F3}" srcOrd="4" destOrd="0" presId="urn:microsoft.com/office/officeart/2005/8/layout/hList1"/>
    <dgm:cxn modelId="{E38E488D-4427-41C3-9485-6FCE7B2418B1}" type="presParOf" srcId="{A906A10E-8865-4AFB-B158-75F8628380F3}" destId="{C28B319B-2789-43CC-97AA-8E7554186C8D}" srcOrd="0" destOrd="0" presId="urn:microsoft.com/office/officeart/2005/8/layout/hList1"/>
    <dgm:cxn modelId="{09900668-67CE-4BA6-9D21-6974E552C2A7}" type="presParOf" srcId="{A906A10E-8865-4AFB-B158-75F8628380F3}" destId="{2F02AB3E-2E67-43BB-A372-54BB037C7E65}" srcOrd="1" destOrd="0" presId="urn:microsoft.com/office/officeart/2005/8/layout/hList1"/>
    <dgm:cxn modelId="{ADEAA8AA-68F3-4462-BDD6-6DB61CF99377}" type="presParOf" srcId="{0883792E-4AD0-4DBA-88CF-FEFFB63BA5BF}" destId="{0C9DAE5A-5B24-4A35-844D-0C19208F0C5B}" srcOrd="5" destOrd="0" presId="urn:microsoft.com/office/officeart/2005/8/layout/hList1"/>
    <dgm:cxn modelId="{981ABADC-C0C3-41D9-B8AD-A76FD6143B75}" type="presParOf" srcId="{0883792E-4AD0-4DBA-88CF-FEFFB63BA5BF}" destId="{79A79DF1-9545-44DA-9B6A-18E0B3A0D409}" srcOrd="6" destOrd="0" presId="urn:microsoft.com/office/officeart/2005/8/layout/hList1"/>
    <dgm:cxn modelId="{BB40A9B2-672A-494E-9368-2148F5202524}" type="presParOf" srcId="{79A79DF1-9545-44DA-9B6A-18E0B3A0D409}" destId="{E86AD966-5D47-4E41-8CC9-6F594695BF6B}" srcOrd="0" destOrd="0" presId="urn:microsoft.com/office/officeart/2005/8/layout/hList1"/>
    <dgm:cxn modelId="{F6C234B5-CD56-4BE1-B641-64DFF212D04E}" type="presParOf" srcId="{79A79DF1-9545-44DA-9B6A-18E0B3A0D409}" destId="{7B863089-EFFF-41FD-91D5-E55591C9E782}" srcOrd="1" destOrd="0" presId="urn:microsoft.com/office/officeart/2005/8/layout/hList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2CDF2F6-4CF9-4070-A265-CC4C0050B0EC}" type="doc">
      <dgm:prSet loTypeId="urn:microsoft.com/office/officeart/2005/8/layout/matrix1" loCatId="matrix" qsTypeId="urn:microsoft.com/office/officeart/2005/8/quickstyle/simple2" qsCatId="simple" csTypeId="urn:microsoft.com/office/officeart/2005/8/colors/accent3_1" csCatId="accent3" phldr="1"/>
      <dgm:spPr/>
      <dgm:t>
        <a:bodyPr/>
        <a:lstStyle/>
        <a:p>
          <a:endParaRPr lang="zh-CN" altLang="en-US"/>
        </a:p>
      </dgm:t>
    </dgm:pt>
    <dgm:pt modelId="{598AD4FD-EACF-4804-9CC7-191EF4A2457B}">
      <dgm:prSet phldrT="[文本]" custT="1"/>
      <dgm:spPr/>
      <dgm:t>
        <a:bodyPr/>
        <a:lstStyle/>
        <a:p>
          <a:r>
            <a:rPr lang="en-US" altLang="en-US" sz="1400"/>
            <a:t>PEST</a:t>
          </a:r>
          <a:endParaRPr lang="zh-CN" altLang="en-US" sz="1400"/>
        </a:p>
      </dgm:t>
    </dgm:pt>
    <dgm:pt modelId="{12C148B6-0B7F-42CF-BC72-270DB62B462E}" type="parTrans" cxnId="{39B26EB9-4956-4EBA-8D05-30BCF8983327}">
      <dgm:prSet/>
      <dgm:spPr/>
      <dgm:t>
        <a:bodyPr/>
        <a:lstStyle/>
        <a:p>
          <a:endParaRPr lang="zh-CN" altLang="en-US" sz="1200"/>
        </a:p>
      </dgm:t>
    </dgm:pt>
    <dgm:pt modelId="{00DBCB35-8DD6-4ACF-B0E4-E5698F1B1ADF}" type="sibTrans" cxnId="{39B26EB9-4956-4EBA-8D05-30BCF8983327}">
      <dgm:prSet/>
      <dgm:spPr/>
      <dgm:t>
        <a:bodyPr/>
        <a:lstStyle/>
        <a:p>
          <a:endParaRPr lang="zh-CN" altLang="en-US" sz="1200"/>
        </a:p>
      </dgm:t>
    </dgm:pt>
    <dgm:pt modelId="{FAE64E9F-EB3C-47B0-8710-6E6A38E8D2D3}">
      <dgm:prSet phldrT="[文本]" custT="1"/>
      <dgm:spPr/>
      <dgm:t>
        <a:bodyPr/>
        <a:lstStyle/>
        <a:p>
          <a:pPr algn="l"/>
          <a:endParaRPr lang="en-US" altLang="zh-CN" sz="600"/>
        </a:p>
        <a:p>
          <a:pPr algn="l"/>
          <a:endParaRPr lang="en-US" altLang="zh-CN" sz="600"/>
        </a:p>
        <a:p>
          <a:pPr algn="l"/>
          <a:endParaRPr lang="en-US" altLang="zh-CN" sz="1000"/>
        </a:p>
        <a:p>
          <a:pPr algn="ctr"/>
          <a:r>
            <a:rPr lang="zh-CN" altLang="en-US" sz="900" b="1"/>
            <a:t>国家政策保障</a:t>
          </a:r>
          <a:endParaRPr lang="en-US" altLang="zh-CN" sz="900" b="1"/>
        </a:p>
        <a:p>
          <a:r>
            <a:rPr lang="en-US" altLang="zh-CN" sz="900"/>
            <a:t>2014</a:t>
          </a:r>
          <a:r>
            <a:rPr lang="zh-CN" altLang="zh-CN" sz="900"/>
            <a:t>年</a:t>
          </a:r>
          <a:r>
            <a:rPr lang="en-US" altLang="zh-CN" sz="900"/>
            <a:t>10</a:t>
          </a:r>
          <a:r>
            <a:rPr lang="zh-CN" altLang="zh-CN" sz="900"/>
            <a:t>月，中德两国签署的</a:t>
          </a:r>
          <a:r>
            <a:rPr lang="en-US" altLang="zh-CN" sz="900"/>
            <a:t>《</a:t>
          </a:r>
          <a:r>
            <a:rPr lang="zh-CN" altLang="zh-CN" sz="900"/>
            <a:t>中德合作行动纲 要</a:t>
          </a:r>
          <a:r>
            <a:rPr lang="en-US" altLang="zh-CN" sz="900"/>
            <a:t>》</a:t>
          </a:r>
          <a:r>
            <a:rPr lang="zh-CN" altLang="zh-CN" sz="900"/>
            <a:t>明确，双方将在工业</a:t>
          </a:r>
          <a:r>
            <a:rPr lang="en-US" altLang="zh-CN" sz="900"/>
            <a:t>4.0</a:t>
          </a:r>
          <a:r>
            <a:rPr lang="zh-CN" altLang="zh-CN" sz="900"/>
            <a:t>方面加强合作。</a:t>
          </a:r>
          <a:endParaRPr lang="en-US" altLang="zh-CN" sz="900"/>
        </a:p>
        <a:p>
          <a:r>
            <a:rPr lang="zh-CN" altLang="zh-CN" sz="900"/>
            <a:t> </a:t>
          </a:r>
          <a:r>
            <a:rPr lang="en-US" altLang="zh-CN" sz="900"/>
            <a:t>2015</a:t>
          </a:r>
          <a:r>
            <a:rPr lang="zh-CN" altLang="zh-CN" sz="900"/>
            <a:t>年</a:t>
          </a:r>
          <a:r>
            <a:rPr lang="en-US" altLang="zh-CN" sz="900"/>
            <a:t>3</a:t>
          </a:r>
          <a:r>
            <a:rPr lang="zh-CN" altLang="zh-CN" sz="900"/>
            <a:t>月，政府工作报告首次提出“互联网＋” 行动计划”，将培育更多的新兴产业和新兴业态， 形成新的经济增长点。 </a:t>
          </a:r>
          <a:endParaRPr lang="en-US" altLang="zh-CN" sz="900"/>
        </a:p>
        <a:p>
          <a:r>
            <a:rPr lang="en-US" altLang="zh-CN" sz="900"/>
            <a:t>2015</a:t>
          </a:r>
          <a:r>
            <a:rPr lang="zh-CN" altLang="zh-CN" sz="900"/>
            <a:t>年</a:t>
          </a:r>
          <a:r>
            <a:rPr lang="en-US" altLang="zh-CN" sz="900"/>
            <a:t>5</a:t>
          </a:r>
          <a:r>
            <a:rPr lang="zh-CN" altLang="zh-CN" sz="900"/>
            <a:t>月</a:t>
          </a:r>
          <a:r>
            <a:rPr lang="en-US" altLang="zh-CN" sz="900"/>
            <a:t>19</a:t>
          </a:r>
          <a:r>
            <a:rPr lang="zh-CN" altLang="zh-CN" sz="900"/>
            <a:t>日，中国国务院印发</a:t>
          </a:r>
          <a:r>
            <a:rPr lang="en-US" altLang="zh-CN" sz="900"/>
            <a:t>《</a:t>
          </a:r>
          <a:r>
            <a:rPr lang="zh-CN" altLang="zh-CN" sz="900"/>
            <a:t>中国制造 </a:t>
          </a:r>
          <a:r>
            <a:rPr lang="en-US" altLang="zh-CN" sz="900"/>
            <a:t>2025》</a:t>
          </a:r>
          <a:r>
            <a:rPr lang="zh-CN" altLang="zh-CN" sz="900"/>
            <a:t>，部署全面推进实施制造强国战略。</a:t>
          </a:r>
        </a:p>
        <a:p>
          <a:pPr algn="l"/>
          <a:endParaRPr lang="en-US" altLang="zh-CN" sz="400"/>
        </a:p>
        <a:p>
          <a:pPr algn="ctr"/>
          <a:endParaRPr lang="zh-CN" altLang="en-US" sz="400"/>
        </a:p>
      </dgm:t>
    </dgm:pt>
    <dgm:pt modelId="{89198C56-75E8-456D-96BF-6CB789990EEA}" type="parTrans" cxnId="{536E1840-1A16-4AF2-B3C2-3166479DAC61}">
      <dgm:prSet/>
      <dgm:spPr/>
      <dgm:t>
        <a:bodyPr/>
        <a:lstStyle/>
        <a:p>
          <a:endParaRPr lang="zh-CN" altLang="en-US" sz="1200"/>
        </a:p>
      </dgm:t>
    </dgm:pt>
    <dgm:pt modelId="{1811A1A3-3925-4E43-BBFF-3B41BA358688}" type="sibTrans" cxnId="{536E1840-1A16-4AF2-B3C2-3166479DAC61}">
      <dgm:prSet/>
      <dgm:spPr/>
      <dgm:t>
        <a:bodyPr/>
        <a:lstStyle/>
        <a:p>
          <a:endParaRPr lang="zh-CN" altLang="en-US" sz="1200"/>
        </a:p>
      </dgm:t>
    </dgm:pt>
    <dgm:pt modelId="{E1C52C59-60BA-4BEA-A553-A4CFE2FB6433}">
      <dgm:prSet phldrT="[文本]" custT="1"/>
      <dgm:spPr/>
      <dgm:t>
        <a:bodyPr/>
        <a:lstStyle/>
        <a:p>
          <a:pPr algn="ctr"/>
          <a:endParaRPr lang="en-US" altLang="zh-CN" sz="1000"/>
        </a:p>
        <a:p>
          <a:pPr algn="ctr"/>
          <a:r>
            <a:rPr lang="zh-CN" altLang="en-US" sz="900" b="1"/>
            <a:t>国民经济助力 </a:t>
          </a:r>
          <a:endParaRPr lang="en-US" altLang="zh-CN" sz="900" b="1"/>
        </a:p>
        <a:p>
          <a:pPr algn="l"/>
          <a:r>
            <a:rPr lang="zh-CN" altLang="en-US" sz="800"/>
            <a:t>　　</a:t>
          </a:r>
          <a:r>
            <a:rPr lang="zh-CN" altLang="zh-CN" sz="900"/>
            <a:t>中国经济发展迅速，居民的收入水平和生活质量 大幅提升，对汽车消费的意识逐渐增强，促进中 国汽车市场的高速蓬勃发展。</a:t>
          </a:r>
          <a:endParaRPr lang="zh-CN" altLang="zh-CN" sz="800"/>
        </a:p>
        <a:p>
          <a:pPr algn="ctr"/>
          <a:endParaRPr lang="en-US" altLang="zh-CN" sz="700"/>
        </a:p>
        <a:p>
          <a:pPr algn="ctr"/>
          <a:endParaRPr lang="zh-CN" altLang="en-US" sz="700"/>
        </a:p>
      </dgm:t>
    </dgm:pt>
    <dgm:pt modelId="{3C320FB3-69A2-459F-A0DF-9438AC16B499}" type="parTrans" cxnId="{B380C253-4CC7-4166-970C-63F10CF58111}">
      <dgm:prSet/>
      <dgm:spPr/>
      <dgm:t>
        <a:bodyPr/>
        <a:lstStyle/>
        <a:p>
          <a:endParaRPr lang="zh-CN" altLang="en-US" sz="1200"/>
        </a:p>
      </dgm:t>
    </dgm:pt>
    <dgm:pt modelId="{8555D4B9-CB3D-4384-AC94-5AF72648C7A7}" type="sibTrans" cxnId="{B380C253-4CC7-4166-970C-63F10CF58111}">
      <dgm:prSet/>
      <dgm:spPr/>
      <dgm:t>
        <a:bodyPr/>
        <a:lstStyle/>
        <a:p>
          <a:endParaRPr lang="zh-CN" altLang="en-US" sz="1200"/>
        </a:p>
      </dgm:t>
    </dgm:pt>
    <dgm:pt modelId="{9FAE0E41-642D-4073-A646-23B8FF570A53}">
      <dgm:prSet phldrT="[文本]" custT="1"/>
      <dgm:spPr/>
      <dgm:t>
        <a:bodyPr/>
        <a:lstStyle/>
        <a:p>
          <a:pPr algn="ctr"/>
          <a:r>
            <a:rPr lang="zh-CN" altLang="en-US" sz="900" b="1"/>
            <a:t>社会环境驱动</a:t>
          </a:r>
          <a:endParaRPr lang="en-US" altLang="zh-CN" sz="900" b="1"/>
        </a:p>
        <a:p>
          <a:pPr algn="l"/>
          <a:r>
            <a:rPr lang="zh-CN" altLang="en-US" sz="700"/>
            <a:t>　</a:t>
          </a:r>
          <a:r>
            <a:rPr lang="zh-CN" altLang="en-US" sz="600"/>
            <a:t>　</a:t>
          </a:r>
          <a:r>
            <a:rPr lang="zh-CN" altLang="zh-CN" sz="900"/>
            <a:t>中国人口红利消失，劳动力老龄化日趋严重，而 汽车自主品牌较低的信息化制造水平和优秀人才 的缺失将导致与国际知名厂商的差距逐渐拉大。 中国汽车工业正处于高速发展期，截至</a:t>
          </a:r>
          <a:r>
            <a:rPr lang="en-US" altLang="zh-CN" sz="900"/>
            <a:t>2014</a:t>
          </a:r>
          <a:r>
            <a:rPr lang="zh-CN" altLang="zh-CN" sz="900"/>
            <a:t>年</a:t>
          </a:r>
          <a:r>
            <a:rPr lang="en-US" altLang="zh-CN" sz="900"/>
            <a:t>,</a:t>
          </a:r>
          <a:r>
            <a:rPr lang="zh-CN" altLang="zh-CN" sz="900"/>
            <a:t>汽车产销均已突破</a:t>
          </a:r>
          <a:r>
            <a:rPr lang="en-US" altLang="zh-CN" sz="900"/>
            <a:t>2000</a:t>
          </a:r>
          <a:r>
            <a:rPr lang="zh-CN" altLang="zh-CN" sz="900"/>
            <a:t>万辆，连续</a:t>
          </a:r>
          <a:r>
            <a:rPr lang="en-US" altLang="zh-CN" sz="900"/>
            <a:t>6</a:t>
          </a:r>
          <a:r>
            <a:rPr lang="zh-CN" altLang="zh-CN" sz="900"/>
            <a:t>年居于全球首位。</a:t>
          </a:r>
          <a:endParaRPr lang="en-US" altLang="zh-CN" sz="800"/>
        </a:p>
        <a:p>
          <a:pPr algn="l"/>
          <a:endParaRPr lang="zh-CN" altLang="zh-CN" sz="700"/>
        </a:p>
        <a:p>
          <a:pPr algn="ctr"/>
          <a:endParaRPr lang="zh-CN" altLang="en-US" sz="500"/>
        </a:p>
      </dgm:t>
    </dgm:pt>
    <dgm:pt modelId="{43161437-74FE-4E56-AE82-B23B46D5C3DA}" type="parTrans" cxnId="{09EDFD45-D80C-461B-BB6F-8B71C5BBA46D}">
      <dgm:prSet/>
      <dgm:spPr/>
      <dgm:t>
        <a:bodyPr/>
        <a:lstStyle/>
        <a:p>
          <a:endParaRPr lang="zh-CN" altLang="en-US" sz="1200"/>
        </a:p>
      </dgm:t>
    </dgm:pt>
    <dgm:pt modelId="{968F6C86-AC8A-45B7-8665-5F22DD2E7266}" type="sibTrans" cxnId="{09EDFD45-D80C-461B-BB6F-8B71C5BBA46D}">
      <dgm:prSet/>
      <dgm:spPr/>
      <dgm:t>
        <a:bodyPr/>
        <a:lstStyle/>
        <a:p>
          <a:endParaRPr lang="zh-CN" altLang="en-US" sz="1200"/>
        </a:p>
      </dgm:t>
    </dgm:pt>
    <dgm:pt modelId="{D9988C5B-E53F-4957-BC81-535AC1CEBB3D}">
      <dgm:prSet phldrT="[文本]" custT="1"/>
      <dgm:spPr/>
      <dgm:t>
        <a:bodyPr/>
        <a:lstStyle/>
        <a:p>
          <a:pPr algn="ctr"/>
          <a:r>
            <a:rPr lang="zh-CN" altLang="en-US" sz="900" b="1"/>
            <a:t>技术发展支撑</a:t>
          </a:r>
          <a:endParaRPr lang="en-US" altLang="zh-CN" sz="900" b="1"/>
        </a:p>
        <a:p>
          <a:pPr algn="l"/>
          <a:r>
            <a:rPr lang="zh-CN" altLang="en-US" sz="900"/>
            <a:t>　　</a:t>
          </a:r>
          <a:r>
            <a:rPr lang="zh-CN" altLang="zh-CN" sz="900"/>
            <a:t>大数据、云计算、物联网、智能控制等技术的迅 速发展，推动智能机器人、</a:t>
          </a:r>
          <a:r>
            <a:rPr lang="en-US" altLang="zh-CN" sz="900"/>
            <a:t>3D</a:t>
          </a:r>
          <a:r>
            <a:rPr lang="zh-CN" altLang="zh-CN" sz="900"/>
            <a:t>打印、云服务等新 兴产业的发展，为智能工厂的发展提供技术支撑。</a:t>
          </a:r>
          <a:endParaRPr lang="en-US" altLang="zh-CN" sz="900"/>
        </a:p>
        <a:p>
          <a:pPr algn="l"/>
          <a:endParaRPr lang="en-US" altLang="zh-CN" sz="900"/>
        </a:p>
        <a:p>
          <a:pPr algn="l"/>
          <a:endParaRPr lang="en-US" altLang="zh-CN" sz="900"/>
        </a:p>
        <a:p>
          <a:pPr algn="l"/>
          <a:endParaRPr lang="zh-CN" altLang="en-US" sz="900"/>
        </a:p>
      </dgm:t>
    </dgm:pt>
    <dgm:pt modelId="{BF02125C-DFDD-4091-B2BE-7DD625C14D53}" type="parTrans" cxnId="{75131108-889F-4DFD-AF8F-678A96207957}">
      <dgm:prSet/>
      <dgm:spPr/>
      <dgm:t>
        <a:bodyPr/>
        <a:lstStyle/>
        <a:p>
          <a:endParaRPr lang="zh-CN" altLang="en-US" sz="1200"/>
        </a:p>
      </dgm:t>
    </dgm:pt>
    <dgm:pt modelId="{83D5EFC6-FB8A-4347-938E-4087941D4D4C}" type="sibTrans" cxnId="{75131108-889F-4DFD-AF8F-678A96207957}">
      <dgm:prSet/>
      <dgm:spPr/>
      <dgm:t>
        <a:bodyPr/>
        <a:lstStyle/>
        <a:p>
          <a:endParaRPr lang="zh-CN" altLang="en-US" sz="1200"/>
        </a:p>
      </dgm:t>
    </dgm:pt>
    <dgm:pt modelId="{51EA6553-AC30-44A5-B192-68D840F686F9}" type="pres">
      <dgm:prSet presAssocID="{62CDF2F6-4CF9-4070-A265-CC4C0050B0EC}" presName="diagram" presStyleCnt="0">
        <dgm:presLayoutVars>
          <dgm:chMax val="1"/>
          <dgm:dir/>
          <dgm:animLvl val="ctr"/>
          <dgm:resizeHandles val="exact"/>
        </dgm:presLayoutVars>
      </dgm:prSet>
      <dgm:spPr/>
      <dgm:t>
        <a:bodyPr/>
        <a:lstStyle/>
        <a:p>
          <a:endParaRPr lang="zh-CN" altLang="en-US"/>
        </a:p>
      </dgm:t>
    </dgm:pt>
    <dgm:pt modelId="{893D50D5-8BEC-4326-85F3-3358C3095B61}" type="pres">
      <dgm:prSet presAssocID="{62CDF2F6-4CF9-4070-A265-CC4C0050B0EC}" presName="matrix" presStyleCnt="0"/>
      <dgm:spPr/>
    </dgm:pt>
    <dgm:pt modelId="{7366B13E-96C1-4A12-B4AB-FEFB10342BB6}" type="pres">
      <dgm:prSet presAssocID="{62CDF2F6-4CF9-4070-A265-CC4C0050B0EC}" presName="tile1" presStyleLbl="node1" presStyleIdx="0" presStyleCnt="4"/>
      <dgm:spPr/>
      <dgm:t>
        <a:bodyPr/>
        <a:lstStyle/>
        <a:p>
          <a:endParaRPr lang="zh-CN" altLang="en-US"/>
        </a:p>
      </dgm:t>
    </dgm:pt>
    <dgm:pt modelId="{AFEB02BF-6213-4418-9CED-F7A06B739BE8}" type="pres">
      <dgm:prSet presAssocID="{62CDF2F6-4CF9-4070-A265-CC4C0050B0EC}" presName="tile1text" presStyleLbl="node1" presStyleIdx="0" presStyleCnt="4">
        <dgm:presLayoutVars>
          <dgm:chMax val="0"/>
          <dgm:chPref val="0"/>
          <dgm:bulletEnabled val="1"/>
        </dgm:presLayoutVars>
      </dgm:prSet>
      <dgm:spPr/>
      <dgm:t>
        <a:bodyPr/>
        <a:lstStyle/>
        <a:p>
          <a:endParaRPr lang="zh-CN" altLang="en-US"/>
        </a:p>
      </dgm:t>
    </dgm:pt>
    <dgm:pt modelId="{B6A8AF8C-2C8B-4957-BEEE-D9BFC4D18513}" type="pres">
      <dgm:prSet presAssocID="{62CDF2F6-4CF9-4070-A265-CC4C0050B0EC}" presName="tile2" presStyleLbl="node1" presStyleIdx="1" presStyleCnt="4"/>
      <dgm:spPr/>
      <dgm:t>
        <a:bodyPr/>
        <a:lstStyle/>
        <a:p>
          <a:endParaRPr lang="zh-CN" altLang="en-US"/>
        </a:p>
      </dgm:t>
    </dgm:pt>
    <dgm:pt modelId="{6D3D9496-F859-4B3E-8529-90E0128F8833}" type="pres">
      <dgm:prSet presAssocID="{62CDF2F6-4CF9-4070-A265-CC4C0050B0EC}" presName="tile2text" presStyleLbl="node1" presStyleIdx="1" presStyleCnt="4">
        <dgm:presLayoutVars>
          <dgm:chMax val="0"/>
          <dgm:chPref val="0"/>
          <dgm:bulletEnabled val="1"/>
        </dgm:presLayoutVars>
      </dgm:prSet>
      <dgm:spPr/>
      <dgm:t>
        <a:bodyPr/>
        <a:lstStyle/>
        <a:p>
          <a:endParaRPr lang="zh-CN" altLang="en-US"/>
        </a:p>
      </dgm:t>
    </dgm:pt>
    <dgm:pt modelId="{C2D1CC3C-7943-4574-AFAD-477FE44B8D26}" type="pres">
      <dgm:prSet presAssocID="{62CDF2F6-4CF9-4070-A265-CC4C0050B0EC}" presName="tile3" presStyleLbl="node1" presStyleIdx="2" presStyleCnt="4"/>
      <dgm:spPr/>
      <dgm:t>
        <a:bodyPr/>
        <a:lstStyle/>
        <a:p>
          <a:endParaRPr lang="zh-CN" altLang="en-US"/>
        </a:p>
      </dgm:t>
    </dgm:pt>
    <dgm:pt modelId="{E962EF6C-EDE6-4EA3-B8D1-2C0AA54D5D7F}" type="pres">
      <dgm:prSet presAssocID="{62CDF2F6-4CF9-4070-A265-CC4C0050B0EC}" presName="tile3text" presStyleLbl="node1" presStyleIdx="2" presStyleCnt="4">
        <dgm:presLayoutVars>
          <dgm:chMax val="0"/>
          <dgm:chPref val="0"/>
          <dgm:bulletEnabled val="1"/>
        </dgm:presLayoutVars>
      </dgm:prSet>
      <dgm:spPr/>
      <dgm:t>
        <a:bodyPr/>
        <a:lstStyle/>
        <a:p>
          <a:endParaRPr lang="zh-CN" altLang="en-US"/>
        </a:p>
      </dgm:t>
    </dgm:pt>
    <dgm:pt modelId="{5052924D-5D34-4D30-A1E2-CFD314034C0C}" type="pres">
      <dgm:prSet presAssocID="{62CDF2F6-4CF9-4070-A265-CC4C0050B0EC}" presName="tile4" presStyleLbl="node1" presStyleIdx="3" presStyleCnt="4"/>
      <dgm:spPr/>
      <dgm:t>
        <a:bodyPr/>
        <a:lstStyle/>
        <a:p>
          <a:endParaRPr lang="zh-CN" altLang="en-US"/>
        </a:p>
      </dgm:t>
    </dgm:pt>
    <dgm:pt modelId="{181689E7-B79D-4385-94BC-A2F6E870BAA0}" type="pres">
      <dgm:prSet presAssocID="{62CDF2F6-4CF9-4070-A265-CC4C0050B0EC}" presName="tile4text" presStyleLbl="node1" presStyleIdx="3" presStyleCnt="4">
        <dgm:presLayoutVars>
          <dgm:chMax val="0"/>
          <dgm:chPref val="0"/>
          <dgm:bulletEnabled val="1"/>
        </dgm:presLayoutVars>
      </dgm:prSet>
      <dgm:spPr/>
      <dgm:t>
        <a:bodyPr/>
        <a:lstStyle/>
        <a:p>
          <a:endParaRPr lang="zh-CN" altLang="en-US"/>
        </a:p>
      </dgm:t>
    </dgm:pt>
    <dgm:pt modelId="{27DB49CA-F0FC-4E90-B40E-8508301F3B76}" type="pres">
      <dgm:prSet presAssocID="{62CDF2F6-4CF9-4070-A265-CC4C0050B0EC}" presName="centerTile" presStyleLbl="fgShp" presStyleIdx="0" presStyleCnt="1" custScaleX="49201" custScaleY="63158">
        <dgm:presLayoutVars>
          <dgm:chMax val="0"/>
          <dgm:chPref val="0"/>
        </dgm:presLayoutVars>
      </dgm:prSet>
      <dgm:spPr/>
      <dgm:t>
        <a:bodyPr/>
        <a:lstStyle/>
        <a:p>
          <a:endParaRPr lang="zh-CN" altLang="en-US"/>
        </a:p>
      </dgm:t>
    </dgm:pt>
  </dgm:ptLst>
  <dgm:cxnLst>
    <dgm:cxn modelId="{438810F1-B388-4A9E-B53D-ED196AA87C7C}" type="presOf" srcId="{598AD4FD-EACF-4804-9CC7-191EF4A2457B}" destId="{27DB49CA-F0FC-4E90-B40E-8508301F3B76}" srcOrd="0" destOrd="0" presId="urn:microsoft.com/office/officeart/2005/8/layout/matrix1"/>
    <dgm:cxn modelId="{2069CEFC-01F7-4770-A9F4-85849A9738BD}" type="presOf" srcId="{9FAE0E41-642D-4073-A646-23B8FF570A53}" destId="{E962EF6C-EDE6-4EA3-B8D1-2C0AA54D5D7F}" srcOrd="1" destOrd="0" presId="urn:microsoft.com/office/officeart/2005/8/layout/matrix1"/>
    <dgm:cxn modelId="{39B26EB9-4956-4EBA-8D05-30BCF8983327}" srcId="{62CDF2F6-4CF9-4070-A265-CC4C0050B0EC}" destId="{598AD4FD-EACF-4804-9CC7-191EF4A2457B}" srcOrd="0" destOrd="0" parTransId="{12C148B6-0B7F-42CF-BC72-270DB62B462E}" sibTransId="{00DBCB35-8DD6-4ACF-B0E4-E5698F1B1ADF}"/>
    <dgm:cxn modelId="{536E1840-1A16-4AF2-B3C2-3166479DAC61}" srcId="{598AD4FD-EACF-4804-9CC7-191EF4A2457B}" destId="{FAE64E9F-EB3C-47B0-8710-6E6A38E8D2D3}" srcOrd="0" destOrd="0" parTransId="{89198C56-75E8-456D-96BF-6CB789990EEA}" sibTransId="{1811A1A3-3925-4E43-BBFF-3B41BA358688}"/>
    <dgm:cxn modelId="{09EDFD45-D80C-461B-BB6F-8B71C5BBA46D}" srcId="{598AD4FD-EACF-4804-9CC7-191EF4A2457B}" destId="{9FAE0E41-642D-4073-A646-23B8FF570A53}" srcOrd="2" destOrd="0" parTransId="{43161437-74FE-4E56-AE82-B23B46D5C3DA}" sibTransId="{968F6C86-AC8A-45B7-8665-5F22DD2E7266}"/>
    <dgm:cxn modelId="{685E3DCD-7DBB-427A-AE84-8FB1E5453C82}" type="presOf" srcId="{FAE64E9F-EB3C-47B0-8710-6E6A38E8D2D3}" destId="{AFEB02BF-6213-4418-9CED-F7A06B739BE8}" srcOrd="1" destOrd="0" presId="urn:microsoft.com/office/officeart/2005/8/layout/matrix1"/>
    <dgm:cxn modelId="{75131108-889F-4DFD-AF8F-678A96207957}" srcId="{598AD4FD-EACF-4804-9CC7-191EF4A2457B}" destId="{D9988C5B-E53F-4957-BC81-535AC1CEBB3D}" srcOrd="3" destOrd="0" parTransId="{BF02125C-DFDD-4091-B2BE-7DD625C14D53}" sibTransId="{83D5EFC6-FB8A-4347-938E-4087941D4D4C}"/>
    <dgm:cxn modelId="{4B1C7EC7-1260-4C42-B23F-D856075BAC6B}" type="presOf" srcId="{9FAE0E41-642D-4073-A646-23B8FF570A53}" destId="{C2D1CC3C-7943-4574-AFAD-477FE44B8D26}" srcOrd="0" destOrd="0" presId="urn:microsoft.com/office/officeart/2005/8/layout/matrix1"/>
    <dgm:cxn modelId="{7BF32412-F776-4291-8A53-D1081B4395C0}" type="presOf" srcId="{D9988C5B-E53F-4957-BC81-535AC1CEBB3D}" destId="{181689E7-B79D-4385-94BC-A2F6E870BAA0}" srcOrd="1" destOrd="0" presId="urn:microsoft.com/office/officeart/2005/8/layout/matrix1"/>
    <dgm:cxn modelId="{B380C253-4CC7-4166-970C-63F10CF58111}" srcId="{598AD4FD-EACF-4804-9CC7-191EF4A2457B}" destId="{E1C52C59-60BA-4BEA-A553-A4CFE2FB6433}" srcOrd="1" destOrd="0" parTransId="{3C320FB3-69A2-459F-A0DF-9438AC16B499}" sibTransId="{8555D4B9-CB3D-4384-AC94-5AF72648C7A7}"/>
    <dgm:cxn modelId="{48D89E36-DD03-4ECB-8863-D2039A201C5B}" type="presOf" srcId="{FAE64E9F-EB3C-47B0-8710-6E6A38E8D2D3}" destId="{7366B13E-96C1-4A12-B4AB-FEFB10342BB6}" srcOrd="0" destOrd="0" presId="urn:microsoft.com/office/officeart/2005/8/layout/matrix1"/>
    <dgm:cxn modelId="{8DBE67D6-1E3C-42F0-B52F-0362D4BA369C}" type="presOf" srcId="{62CDF2F6-4CF9-4070-A265-CC4C0050B0EC}" destId="{51EA6553-AC30-44A5-B192-68D840F686F9}" srcOrd="0" destOrd="0" presId="urn:microsoft.com/office/officeart/2005/8/layout/matrix1"/>
    <dgm:cxn modelId="{CC6F6122-B2E8-4ED7-A55A-10C5BE03193A}" type="presOf" srcId="{E1C52C59-60BA-4BEA-A553-A4CFE2FB6433}" destId="{6D3D9496-F859-4B3E-8529-90E0128F8833}" srcOrd="1" destOrd="0" presId="urn:microsoft.com/office/officeart/2005/8/layout/matrix1"/>
    <dgm:cxn modelId="{7D12A1CE-A86F-4298-B2D5-DA42F9C8DCED}" type="presOf" srcId="{E1C52C59-60BA-4BEA-A553-A4CFE2FB6433}" destId="{B6A8AF8C-2C8B-4957-BEEE-D9BFC4D18513}" srcOrd="0" destOrd="0" presId="urn:microsoft.com/office/officeart/2005/8/layout/matrix1"/>
    <dgm:cxn modelId="{AB33CEF0-9C9F-4EEF-A80A-64672FACAC94}" type="presOf" srcId="{D9988C5B-E53F-4957-BC81-535AC1CEBB3D}" destId="{5052924D-5D34-4D30-A1E2-CFD314034C0C}" srcOrd="0" destOrd="0" presId="urn:microsoft.com/office/officeart/2005/8/layout/matrix1"/>
    <dgm:cxn modelId="{110FCD41-5508-4923-B179-C6018EDFAF6D}" type="presParOf" srcId="{51EA6553-AC30-44A5-B192-68D840F686F9}" destId="{893D50D5-8BEC-4326-85F3-3358C3095B61}" srcOrd="0" destOrd="0" presId="urn:microsoft.com/office/officeart/2005/8/layout/matrix1"/>
    <dgm:cxn modelId="{F40AEE3D-E637-4EF9-98CC-79F43F8A68E1}" type="presParOf" srcId="{893D50D5-8BEC-4326-85F3-3358C3095B61}" destId="{7366B13E-96C1-4A12-B4AB-FEFB10342BB6}" srcOrd="0" destOrd="0" presId="urn:microsoft.com/office/officeart/2005/8/layout/matrix1"/>
    <dgm:cxn modelId="{6B9F95E7-4474-4568-B145-A3FCF52AD8B9}" type="presParOf" srcId="{893D50D5-8BEC-4326-85F3-3358C3095B61}" destId="{AFEB02BF-6213-4418-9CED-F7A06B739BE8}" srcOrd="1" destOrd="0" presId="urn:microsoft.com/office/officeart/2005/8/layout/matrix1"/>
    <dgm:cxn modelId="{E5149296-ADA5-412B-BB5F-C0DA124A4CA4}" type="presParOf" srcId="{893D50D5-8BEC-4326-85F3-3358C3095B61}" destId="{B6A8AF8C-2C8B-4957-BEEE-D9BFC4D18513}" srcOrd="2" destOrd="0" presId="urn:microsoft.com/office/officeart/2005/8/layout/matrix1"/>
    <dgm:cxn modelId="{26931F9E-B057-41A5-8E90-05E9B8ED3008}" type="presParOf" srcId="{893D50D5-8BEC-4326-85F3-3358C3095B61}" destId="{6D3D9496-F859-4B3E-8529-90E0128F8833}" srcOrd="3" destOrd="0" presId="urn:microsoft.com/office/officeart/2005/8/layout/matrix1"/>
    <dgm:cxn modelId="{38AAD9EB-81DD-44B9-8128-308F08891551}" type="presParOf" srcId="{893D50D5-8BEC-4326-85F3-3358C3095B61}" destId="{C2D1CC3C-7943-4574-AFAD-477FE44B8D26}" srcOrd="4" destOrd="0" presId="urn:microsoft.com/office/officeart/2005/8/layout/matrix1"/>
    <dgm:cxn modelId="{71973B79-BBC9-4983-B3CD-090E6E1AB30E}" type="presParOf" srcId="{893D50D5-8BEC-4326-85F3-3358C3095B61}" destId="{E962EF6C-EDE6-4EA3-B8D1-2C0AA54D5D7F}" srcOrd="5" destOrd="0" presId="urn:microsoft.com/office/officeart/2005/8/layout/matrix1"/>
    <dgm:cxn modelId="{CF9F0EDA-9718-4CC2-A187-CB760505D5EF}" type="presParOf" srcId="{893D50D5-8BEC-4326-85F3-3358C3095B61}" destId="{5052924D-5D34-4D30-A1E2-CFD314034C0C}" srcOrd="6" destOrd="0" presId="urn:microsoft.com/office/officeart/2005/8/layout/matrix1"/>
    <dgm:cxn modelId="{7681A4D0-AA02-4575-B01E-1A1FB9B0DA72}" type="presParOf" srcId="{893D50D5-8BEC-4326-85F3-3358C3095B61}" destId="{181689E7-B79D-4385-94BC-A2F6E870BAA0}" srcOrd="7" destOrd="0" presId="urn:microsoft.com/office/officeart/2005/8/layout/matrix1"/>
    <dgm:cxn modelId="{512B30D0-6491-4B6B-99DA-A6CC2299FED1}" type="presParOf" srcId="{51EA6553-AC30-44A5-B192-68D840F686F9}" destId="{27DB49CA-F0FC-4E90-B40E-8508301F3B76}" srcOrd="1" destOrd="0" presId="urn:microsoft.com/office/officeart/2005/8/layout/matrix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9D07D809-7F4B-49EA-B276-25C351482484}" type="doc">
      <dgm:prSet loTypeId="urn:microsoft.com/office/officeart/2005/8/layout/hList1" loCatId="list" qsTypeId="urn:microsoft.com/office/officeart/2005/8/quickstyle/simple2" qsCatId="simple" csTypeId="urn:microsoft.com/office/officeart/2005/8/colors/accent3_2" csCatId="accent3" phldr="1"/>
      <dgm:spPr/>
      <dgm:t>
        <a:bodyPr/>
        <a:lstStyle/>
        <a:p>
          <a:endParaRPr lang="zh-CN" altLang="en-US"/>
        </a:p>
      </dgm:t>
    </dgm:pt>
    <dgm:pt modelId="{27DF23EE-48A9-4EF2-9A2A-3EA23C4B78BB}">
      <dgm:prSet phldrT="[文本]" custT="1"/>
      <dgm:spPr/>
      <dgm:t>
        <a:bodyPr/>
        <a:lstStyle/>
        <a:p>
          <a:r>
            <a:rPr lang="zh-CN" sz="1200" b="1"/>
            <a:t>九项战略任务</a:t>
          </a:r>
          <a:endParaRPr lang="zh-CN" altLang="en-US" sz="1200"/>
        </a:p>
      </dgm:t>
    </dgm:pt>
    <dgm:pt modelId="{A687E88B-5E68-4C25-8349-83256BDA9B2C}" type="parTrans" cxnId="{9D8AE6A5-930E-4BDC-9288-62F6BBA77BD1}">
      <dgm:prSet/>
      <dgm:spPr/>
      <dgm:t>
        <a:bodyPr/>
        <a:lstStyle/>
        <a:p>
          <a:endParaRPr lang="zh-CN" altLang="en-US" sz="1000"/>
        </a:p>
      </dgm:t>
    </dgm:pt>
    <dgm:pt modelId="{F025542D-DF26-4712-B996-D87178E69EB5}" type="sibTrans" cxnId="{9D8AE6A5-930E-4BDC-9288-62F6BBA77BD1}">
      <dgm:prSet/>
      <dgm:spPr/>
      <dgm:t>
        <a:bodyPr/>
        <a:lstStyle/>
        <a:p>
          <a:endParaRPr lang="zh-CN" altLang="en-US" sz="1000"/>
        </a:p>
      </dgm:t>
    </dgm:pt>
    <dgm:pt modelId="{DDFE1C89-F062-4789-BEF8-AFAAB6DC6927}">
      <dgm:prSet phldrT="[文本]" custT="1"/>
      <dgm:spPr/>
      <dgm:t>
        <a:bodyPr/>
        <a:lstStyle/>
        <a:p>
          <a:r>
            <a:rPr lang="zh-CN" altLang="en-US" sz="1000"/>
            <a:t>提出</a:t>
          </a:r>
          <a:r>
            <a:rPr lang="zh-CN" sz="1000" b="1"/>
            <a:t>积极发展服务型制造和生产性服务</a:t>
          </a:r>
          <a:endParaRPr lang="zh-CN" altLang="en-US" sz="1000"/>
        </a:p>
      </dgm:t>
    </dgm:pt>
    <dgm:pt modelId="{2D6D29CC-F7A3-45C9-9048-683738B71579}" type="parTrans" cxnId="{84DC903C-6306-44AA-A206-88566570B5AC}">
      <dgm:prSet/>
      <dgm:spPr/>
      <dgm:t>
        <a:bodyPr/>
        <a:lstStyle/>
        <a:p>
          <a:endParaRPr lang="zh-CN" altLang="en-US" sz="1000"/>
        </a:p>
      </dgm:t>
    </dgm:pt>
    <dgm:pt modelId="{FF0EF377-D423-4631-A5D3-B915D70F773D}" type="sibTrans" cxnId="{84DC903C-6306-44AA-A206-88566570B5AC}">
      <dgm:prSet/>
      <dgm:spPr/>
      <dgm:t>
        <a:bodyPr/>
        <a:lstStyle/>
        <a:p>
          <a:endParaRPr lang="zh-CN" altLang="en-US" sz="1000"/>
        </a:p>
      </dgm:t>
    </dgm:pt>
    <dgm:pt modelId="{88B6F993-F7AA-4186-B59D-861983785AD8}">
      <dgm:prSet phldrT="[文本]" custT="1"/>
      <dgm:spPr/>
      <dgm:t>
        <a:bodyPr/>
        <a:lstStyle/>
        <a:p>
          <a:r>
            <a:rPr lang="zh-CN" sz="1200" b="1"/>
            <a:t>十大重点领域</a:t>
          </a:r>
          <a:endParaRPr lang="zh-CN" altLang="en-US" sz="1200"/>
        </a:p>
      </dgm:t>
    </dgm:pt>
    <dgm:pt modelId="{84343245-FCDE-4687-8450-22AB6583E16B}" type="parTrans" cxnId="{10CD8DE2-EED4-4DBD-8AE2-4D225934E49F}">
      <dgm:prSet/>
      <dgm:spPr/>
      <dgm:t>
        <a:bodyPr/>
        <a:lstStyle/>
        <a:p>
          <a:endParaRPr lang="zh-CN" altLang="en-US" sz="1000"/>
        </a:p>
      </dgm:t>
    </dgm:pt>
    <dgm:pt modelId="{62EB75B4-DBA8-44FD-82C0-E974EA9D233E}" type="sibTrans" cxnId="{10CD8DE2-EED4-4DBD-8AE2-4D225934E49F}">
      <dgm:prSet/>
      <dgm:spPr/>
      <dgm:t>
        <a:bodyPr/>
        <a:lstStyle/>
        <a:p>
          <a:endParaRPr lang="zh-CN" altLang="en-US" sz="1000"/>
        </a:p>
      </dgm:t>
    </dgm:pt>
    <dgm:pt modelId="{1DDED8FA-497F-45CD-B88D-C6C3F5583975}">
      <dgm:prSet phldrT="[文本]" custT="1"/>
      <dgm:spPr/>
      <dgm:t>
        <a:bodyPr/>
        <a:lstStyle/>
        <a:p>
          <a:r>
            <a:rPr lang="zh-CN" altLang="en-US" sz="1000"/>
            <a:t>提出</a:t>
          </a:r>
          <a:r>
            <a:rPr lang="zh-CN" sz="1000" b="1"/>
            <a:t>节能与新能源汽车</a:t>
          </a:r>
          <a:endParaRPr lang="zh-CN" altLang="en-US" sz="1000"/>
        </a:p>
      </dgm:t>
    </dgm:pt>
    <dgm:pt modelId="{09636FA5-9495-4E2C-A62D-42814F4D709F}" type="parTrans" cxnId="{178E2222-3F1E-4326-8496-27175A07FE4D}">
      <dgm:prSet/>
      <dgm:spPr/>
      <dgm:t>
        <a:bodyPr/>
        <a:lstStyle/>
        <a:p>
          <a:endParaRPr lang="zh-CN" altLang="en-US" sz="1000"/>
        </a:p>
      </dgm:t>
    </dgm:pt>
    <dgm:pt modelId="{89E6B697-296D-4793-B4DA-8282560A0C8F}" type="sibTrans" cxnId="{178E2222-3F1E-4326-8496-27175A07FE4D}">
      <dgm:prSet/>
      <dgm:spPr/>
      <dgm:t>
        <a:bodyPr/>
        <a:lstStyle/>
        <a:p>
          <a:endParaRPr lang="zh-CN" altLang="en-US" sz="1000"/>
        </a:p>
      </dgm:t>
    </dgm:pt>
    <dgm:pt modelId="{E727E31F-F9B8-4035-B0F6-EF8D344E99D0}">
      <dgm:prSet phldrT="[文本]" custT="1"/>
      <dgm:spPr/>
      <dgm:t>
        <a:bodyPr/>
        <a:lstStyle/>
        <a:p>
          <a:r>
            <a:rPr lang="zh-CN" sz="1200" b="1"/>
            <a:t>五项重大工程</a:t>
          </a:r>
          <a:endParaRPr lang="zh-CN" altLang="en-US" sz="1200"/>
        </a:p>
      </dgm:t>
    </dgm:pt>
    <dgm:pt modelId="{C3ACBFDC-E7EF-40DC-8E6A-70D8C9E283B7}" type="parTrans" cxnId="{353B8906-93C3-41F4-A643-D464FE90A975}">
      <dgm:prSet/>
      <dgm:spPr/>
      <dgm:t>
        <a:bodyPr/>
        <a:lstStyle/>
        <a:p>
          <a:endParaRPr lang="zh-CN" altLang="en-US" sz="1000"/>
        </a:p>
      </dgm:t>
    </dgm:pt>
    <dgm:pt modelId="{918DF1D3-BCE2-4709-A9AE-1DDF56348D17}" type="sibTrans" cxnId="{353B8906-93C3-41F4-A643-D464FE90A975}">
      <dgm:prSet/>
      <dgm:spPr/>
      <dgm:t>
        <a:bodyPr/>
        <a:lstStyle/>
        <a:p>
          <a:endParaRPr lang="zh-CN" altLang="en-US" sz="1000"/>
        </a:p>
      </dgm:t>
    </dgm:pt>
    <dgm:pt modelId="{2D236190-D596-448F-B033-A55446594AD9}">
      <dgm:prSet phldrT="[文本]" custT="1"/>
      <dgm:spPr/>
      <dgm:t>
        <a:bodyPr/>
        <a:lstStyle/>
        <a:p>
          <a:r>
            <a:rPr lang="zh-CN" altLang="en-US" sz="1000"/>
            <a:t>提出</a:t>
          </a:r>
          <a:r>
            <a:rPr lang="zh-CN" sz="1000" b="1"/>
            <a:t>绿色制造</a:t>
          </a:r>
          <a:endParaRPr lang="zh-CN" altLang="en-US" sz="1000"/>
        </a:p>
      </dgm:t>
    </dgm:pt>
    <dgm:pt modelId="{E6D6CAAE-805A-441E-9136-ADA1C1433E92}" type="parTrans" cxnId="{E36009FB-A747-491F-B688-702E2E9ABDAC}">
      <dgm:prSet/>
      <dgm:spPr/>
      <dgm:t>
        <a:bodyPr/>
        <a:lstStyle/>
        <a:p>
          <a:endParaRPr lang="zh-CN" altLang="en-US" sz="1000"/>
        </a:p>
      </dgm:t>
    </dgm:pt>
    <dgm:pt modelId="{BE74E333-7674-467E-95F1-999DBC4EA6A9}" type="sibTrans" cxnId="{E36009FB-A747-491F-B688-702E2E9ABDAC}">
      <dgm:prSet/>
      <dgm:spPr/>
      <dgm:t>
        <a:bodyPr/>
        <a:lstStyle/>
        <a:p>
          <a:endParaRPr lang="zh-CN" altLang="en-US" sz="1000"/>
        </a:p>
      </dgm:t>
    </dgm:pt>
    <dgm:pt modelId="{4D2CF4F8-32F5-47D4-BF23-357F901315F3}">
      <dgm:prSet phldrT="[文本]" custT="1"/>
      <dgm:spPr/>
      <dgm:t>
        <a:bodyPr/>
        <a:lstStyle/>
        <a:p>
          <a:r>
            <a:rPr lang="zh-CN" altLang="en-US" sz="1000"/>
            <a:t>提出</a:t>
          </a:r>
          <a:r>
            <a:rPr lang="zh-CN" sz="1000" b="1"/>
            <a:t>提高国家制造业创新能力</a:t>
          </a:r>
          <a:endParaRPr lang="zh-CN" altLang="en-US" sz="1000"/>
        </a:p>
      </dgm:t>
    </dgm:pt>
    <dgm:pt modelId="{4F28DC1C-2158-463A-8CE1-EDC29E254E02}" type="parTrans" cxnId="{2D159697-440E-474E-80A5-AA3E30812B4F}">
      <dgm:prSet/>
      <dgm:spPr/>
      <dgm:t>
        <a:bodyPr/>
        <a:lstStyle/>
        <a:p>
          <a:endParaRPr lang="zh-CN" altLang="en-US"/>
        </a:p>
      </dgm:t>
    </dgm:pt>
    <dgm:pt modelId="{6F4D288F-50D4-4AF9-BC6A-6A84CCF2CFA3}" type="sibTrans" cxnId="{2D159697-440E-474E-80A5-AA3E30812B4F}">
      <dgm:prSet/>
      <dgm:spPr/>
      <dgm:t>
        <a:bodyPr/>
        <a:lstStyle/>
        <a:p>
          <a:endParaRPr lang="zh-CN" altLang="en-US"/>
        </a:p>
      </dgm:t>
    </dgm:pt>
    <dgm:pt modelId="{509777E4-FEC6-4A76-90FE-DA9FDF2FB44D}">
      <dgm:prSet phldrT="[文本]" custT="1"/>
      <dgm:spPr/>
      <dgm:t>
        <a:bodyPr/>
        <a:lstStyle/>
        <a:p>
          <a:r>
            <a:rPr lang="zh-CN" altLang="en-US" sz="1000"/>
            <a:t>提出</a:t>
          </a:r>
          <a:r>
            <a:rPr lang="zh-CN" sz="1000" b="1"/>
            <a:t>电力设备</a:t>
          </a:r>
          <a:endParaRPr lang="zh-CN" altLang="en-US" sz="1000"/>
        </a:p>
      </dgm:t>
    </dgm:pt>
    <dgm:pt modelId="{BCD019D8-01F3-4EB5-BC4F-9F70F8BEA9AE}" type="parTrans" cxnId="{57826739-7C89-45FA-A586-4E0D10C3E92C}">
      <dgm:prSet/>
      <dgm:spPr/>
      <dgm:t>
        <a:bodyPr/>
        <a:lstStyle/>
        <a:p>
          <a:endParaRPr lang="zh-CN" altLang="en-US"/>
        </a:p>
      </dgm:t>
    </dgm:pt>
    <dgm:pt modelId="{4A25D807-B673-46CA-BAB4-B5F67CC42962}" type="sibTrans" cxnId="{57826739-7C89-45FA-A586-4E0D10C3E92C}">
      <dgm:prSet/>
      <dgm:spPr/>
      <dgm:t>
        <a:bodyPr/>
        <a:lstStyle/>
        <a:p>
          <a:endParaRPr lang="zh-CN" altLang="en-US"/>
        </a:p>
      </dgm:t>
    </dgm:pt>
    <dgm:pt modelId="{20363F85-D34A-41D0-B56D-027009F7FC8B}">
      <dgm:prSet phldrT="[文本]" custT="1"/>
      <dgm:spPr/>
      <dgm:t>
        <a:bodyPr/>
        <a:lstStyle/>
        <a:p>
          <a:r>
            <a:rPr lang="zh-CN" altLang="en-US" sz="1000"/>
            <a:t>提出</a:t>
          </a:r>
          <a:r>
            <a:rPr lang="zh-CN" sz="1000" b="1"/>
            <a:t>强化工业基础</a:t>
          </a:r>
          <a:endParaRPr lang="zh-CN" altLang="en-US" sz="1000"/>
        </a:p>
      </dgm:t>
    </dgm:pt>
    <dgm:pt modelId="{89844DB2-B483-4A19-8164-304B0F3D342D}" type="parTrans" cxnId="{C5605CB3-9B9D-40ED-B4E7-E371A5CBF3A5}">
      <dgm:prSet/>
      <dgm:spPr/>
      <dgm:t>
        <a:bodyPr/>
        <a:lstStyle/>
        <a:p>
          <a:endParaRPr lang="zh-CN" altLang="en-US"/>
        </a:p>
      </dgm:t>
    </dgm:pt>
    <dgm:pt modelId="{718D4D55-5BB8-40B5-A654-69FCB8568621}" type="sibTrans" cxnId="{C5605CB3-9B9D-40ED-B4E7-E371A5CBF3A5}">
      <dgm:prSet/>
      <dgm:spPr/>
      <dgm:t>
        <a:bodyPr/>
        <a:lstStyle/>
        <a:p>
          <a:endParaRPr lang="zh-CN" altLang="en-US"/>
        </a:p>
      </dgm:t>
    </dgm:pt>
    <dgm:pt modelId="{695A5B51-AFC9-45A2-BC87-B954A2764560}">
      <dgm:prSet phldrT="[文本]" custT="1"/>
      <dgm:spPr/>
      <dgm:t>
        <a:bodyPr/>
        <a:lstStyle/>
        <a:p>
          <a:r>
            <a:rPr lang="zh-CN" altLang="en-US" sz="1000"/>
            <a:t>提出</a:t>
          </a:r>
          <a:r>
            <a:rPr lang="zh-CN" sz="1000" b="1"/>
            <a:t>高档数控机床和机器人</a:t>
          </a:r>
          <a:endParaRPr lang="zh-CN" altLang="en-US" sz="1000"/>
        </a:p>
      </dgm:t>
    </dgm:pt>
    <dgm:pt modelId="{46C71451-549F-460A-9690-E9535CDA83F7}" type="parTrans" cxnId="{96418C81-5FA2-4CD2-9441-BAF45F208834}">
      <dgm:prSet/>
      <dgm:spPr/>
      <dgm:t>
        <a:bodyPr/>
        <a:lstStyle/>
        <a:p>
          <a:endParaRPr lang="zh-CN" altLang="en-US"/>
        </a:p>
      </dgm:t>
    </dgm:pt>
    <dgm:pt modelId="{DB5CC72D-EA99-4C40-9432-20D52F68DC4F}" type="sibTrans" cxnId="{96418C81-5FA2-4CD2-9441-BAF45F208834}">
      <dgm:prSet/>
      <dgm:spPr/>
      <dgm:t>
        <a:bodyPr/>
        <a:lstStyle/>
        <a:p>
          <a:endParaRPr lang="zh-CN" altLang="en-US"/>
        </a:p>
      </dgm:t>
    </dgm:pt>
    <dgm:pt modelId="{4218A919-8DE8-41FE-80B8-BC793B285BBF}">
      <dgm:prSet phldrT="[文本]" custT="1"/>
      <dgm:spPr/>
      <dgm:t>
        <a:bodyPr/>
        <a:lstStyle/>
        <a:p>
          <a:r>
            <a:rPr lang="zh-CN" altLang="en-US" sz="1000"/>
            <a:t>提出</a:t>
          </a:r>
          <a:r>
            <a:rPr lang="zh-CN" sz="1000" b="1"/>
            <a:t>高端</a:t>
          </a:r>
          <a:r>
            <a:rPr lang="zh-CN" altLang="en-US" sz="1000" b="1"/>
            <a:t>装备</a:t>
          </a:r>
          <a:endParaRPr lang="zh-CN" altLang="en-US" sz="1000"/>
        </a:p>
      </dgm:t>
    </dgm:pt>
    <dgm:pt modelId="{07692507-7B3D-4395-952D-AFC6C2A459E2}" type="parTrans" cxnId="{53089858-60BF-4B44-9953-1D0BD8877BDF}">
      <dgm:prSet/>
      <dgm:spPr/>
      <dgm:t>
        <a:bodyPr/>
        <a:lstStyle/>
        <a:p>
          <a:endParaRPr lang="zh-CN" altLang="en-US"/>
        </a:p>
      </dgm:t>
    </dgm:pt>
    <dgm:pt modelId="{E3C649D5-00E9-4C54-BCD2-1CDFF06D4441}" type="sibTrans" cxnId="{53089858-60BF-4B44-9953-1D0BD8877BDF}">
      <dgm:prSet/>
      <dgm:spPr/>
      <dgm:t>
        <a:bodyPr/>
        <a:lstStyle/>
        <a:p>
          <a:endParaRPr lang="zh-CN" altLang="en-US"/>
        </a:p>
      </dgm:t>
    </dgm:pt>
    <dgm:pt modelId="{FAE7D225-7858-4C59-8E57-EDDC4A9A09F0}" type="pres">
      <dgm:prSet presAssocID="{9D07D809-7F4B-49EA-B276-25C351482484}" presName="Name0" presStyleCnt="0">
        <dgm:presLayoutVars>
          <dgm:dir/>
          <dgm:animLvl val="lvl"/>
          <dgm:resizeHandles val="exact"/>
        </dgm:presLayoutVars>
      </dgm:prSet>
      <dgm:spPr/>
      <dgm:t>
        <a:bodyPr/>
        <a:lstStyle/>
        <a:p>
          <a:endParaRPr lang="zh-CN" altLang="en-US"/>
        </a:p>
      </dgm:t>
    </dgm:pt>
    <dgm:pt modelId="{F2B96CBC-91EE-4A48-B19B-948E4B54EE50}" type="pres">
      <dgm:prSet presAssocID="{27DF23EE-48A9-4EF2-9A2A-3EA23C4B78BB}" presName="composite" presStyleCnt="0"/>
      <dgm:spPr/>
    </dgm:pt>
    <dgm:pt modelId="{ED07041D-2EAB-4CEB-8D98-EFAE02E87A93}" type="pres">
      <dgm:prSet presAssocID="{27DF23EE-48A9-4EF2-9A2A-3EA23C4B78BB}" presName="parTx" presStyleLbl="alignNode1" presStyleIdx="0" presStyleCnt="3" custScaleX="105568" custScaleY="57742" custLinFactNeighborX="-263" custLinFactNeighborY="-9656">
        <dgm:presLayoutVars>
          <dgm:chMax val="0"/>
          <dgm:chPref val="0"/>
          <dgm:bulletEnabled val="1"/>
        </dgm:presLayoutVars>
      </dgm:prSet>
      <dgm:spPr/>
      <dgm:t>
        <a:bodyPr/>
        <a:lstStyle/>
        <a:p>
          <a:endParaRPr lang="zh-CN" altLang="en-US"/>
        </a:p>
      </dgm:t>
    </dgm:pt>
    <dgm:pt modelId="{E1779233-47E3-4B7C-819C-DC539E1B2830}" type="pres">
      <dgm:prSet presAssocID="{27DF23EE-48A9-4EF2-9A2A-3EA23C4B78BB}" presName="desTx" presStyleLbl="alignAccFollowNode1" presStyleIdx="0" presStyleCnt="3" custLinFactNeighborY="7171">
        <dgm:presLayoutVars>
          <dgm:bulletEnabled val="1"/>
        </dgm:presLayoutVars>
      </dgm:prSet>
      <dgm:spPr/>
      <dgm:t>
        <a:bodyPr/>
        <a:lstStyle/>
        <a:p>
          <a:endParaRPr lang="zh-CN" altLang="en-US"/>
        </a:p>
      </dgm:t>
    </dgm:pt>
    <dgm:pt modelId="{C28852F9-E975-4C5C-84FA-4D227975505E}" type="pres">
      <dgm:prSet presAssocID="{F025542D-DF26-4712-B996-D87178E69EB5}" presName="space" presStyleCnt="0"/>
      <dgm:spPr/>
    </dgm:pt>
    <dgm:pt modelId="{93CE5EBF-3B85-401F-B788-CE73C491B3A0}" type="pres">
      <dgm:prSet presAssocID="{88B6F993-F7AA-4186-B59D-861983785AD8}" presName="composite" presStyleCnt="0"/>
      <dgm:spPr/>
    </dgm:pt>
    <dgm:pt modelId="{0CCC15B2-108F-431C-AD9C-4078B5AE8ED8}" type="pres">
      <dgm:prSet presAssocID="{88B6F993-F7AA-4186-B59D-861983785AD8}" presName="parTx" presStyleLbl="alignNode1" presStyleIdx="1" presStyleCnt="3" custScaleY="73965">
        <dgm:presLayoutVars>
          <dgm:chMax val="0"/>
          <dgm:chPref val="0"/>
          <dgm:bulletEnabled val="1"/>
        </dgm:presLayoutVars>
      </dgm:prSet>
      <dgm:spPr/>
      <dgm:t>
        <a:bodyPr/>
        <a:lstStyle/>
        <a:p>
          <a:endParaRPr lang="zh-CN" altLang="en-US"/>
        </a:p>
      </dgm:t>
    </dgm:pt>
    <dgm:pt modelId="{42542A32-3033-484F-92D1-0F95EA736EE7}" type="pres">
      <dgm:prSet presAssocID="{88B6F993-F7AA-4186-B59D-861983785AD8}" presName="desTx" presStyleLbl="alignAccFollowNode1" presStyleIdx="1" presStyleCnt="3" custLinFactNeighborX="1206" custLinFactNeighborY="3792">
        <dgm:presLayoutVars>
          <dgm:bulletEnabled val="1"/>
        </dgm:presLayoutVars>
      </dgm:prSet>
      <dgm:spPr/>
      <dgm:t>
        <a:bodyPr/>
        <a:lstStyle/>
        <a:p>
          <a:endParaRPr lang="zh-CN" altLang="en-US"/>
        </a:p>
      </dgm:t>
    </dgm:pt>
    <dgm:pt modelId="{C46186A5-DEB6-40BF-BE42-C376D721987A}" type="pres">
      <dgm:prSet presAssocID="{62EB75B4-DBA8-44FD-82C0-E974EA9D233E}" presName="space" presStyleCnt="0"/>
      <dgm:spPr/>
    </dgm:pt>
    <dgm:pt modelId="{0762AC4E-B2B5-4D54-B78C-C0E144CA6638}" type="pres">
      <dgm:prSet presAssocID="{E727E31F-F9B8-4035-B0F6-EF8D344E99D0}" presName="composite" presStyleCnt="0"/>
      <dgm:spPr/>
    </dgm:pt>
    <dgm:pt modelId="{B3A407C8-D9B2-41F4-96F0-561EE32CE12E}" type="pres">
      <dgm:prSet presAssocID="{E727E31F-F9B8-4035-B0F6-EF8D344E99D0}" presName="parTx" presStyleLbl="alignNode1" presStyleIdx="2" presStyleCnt="3" custScaleY="71003" custLinFactNeighborX="-461" custLinFactNeighborY="-10333">
        <dgm:presLayoutVars>
          <dgm:chMax val="0"/>
          <dgm:chPref val="0"/>
          <dgm:bulletEnabled val="1"/>
        </dgm:presLayoutVars>
      </dgm:prSet>
      <dgm:spPr/>
      <dgm:t>
        <a:bodyPr/>
        <a:lstStyle/>
        <a:p>
          <a:endParaRPr lang="zh-CN" altLang="en-US"/>
        </a:p>
      </dgm:t>
    </dgm:pt>
    <dgm:pt modelId="{3AADD2BA-44A1-45FC-8943-608F28EF6828}" type="pres">
      <dgm:prSet presAssocID="{E727E31F-F9B8-4035-B0F6-EF8D344E99D0}" presName="desTx" presStyleLbl="alignAccFollowNode1" presStyleIdx="2" presStyleCnt="3" custScaleY="77579" custLinFactNeighborX="4485" custLinFactNeighborY="4409">
        <dgm:presLayoutVars>
          <dgm:bulletEnabled val="1"/>
        </dgm:presLayoutVars>
      </dgm:prSet>
      <dgm:spPr/>
      <dgm:t>
        <a:bodyPr/>
        <a:lstStyle/>
        <a:p>
          <a:endParaRPr lang="zh-CN" altLang="en-US"/>
        </a:p>
      </dgm:t>
    </dgm:pt>
  </dgm:ptLst>
  <dgm:cxnLst>
    <dgm:cxn modelId="{533E8DE1-218C-4DD3-A458-D3F24C88ACAB}" type="presOf" srcId="{20363F85-D34A-41D0-B56D-027009F7FC8B}" destId="{E1779233-47E3-4B7C-819C-DC539E1B2830}" srcOrd="0" destOrd="2" presId="urn:microsoft.com/office/officeart/2005/8/layout/hList1"/>
    <dgm:cxn modelId="{CF764145-E9B0-49D7-9B14-ED782D959CBB}" type="presOf" srcId="{88B6F993-F7AA-4186-B59D-861983785AD8}" destId="{0CCC15B2-108F-431C-AD9C-4078B5AE8ED8}" srcOrd="0" destOrd="0" presId="urn:microsoft.com/office/officeart/2005/8/layout/hList1"/>
    <dgm:cxn modelId="{4483D18B-1B49-41C4-A2E3-DD8351B346F7}" type="presOf" srcId="{2D236190-D596-448F-B033-A55446594AD9}" destId="{3AADD2BA-44A1-45FC-8943-608F28EF6828}" srcOrd="0" destOrd="0" presId="urn:microsoft.com/office/officeart/2005/8/layout/hList1"/>
    <dgm:cxn modelId="{E36009FB-A747-491F-B688-702E2E9ABDAC}" srcId="{E727E31F-F9B8-4035-B0F6-EF8D344E99D0}" destId="{2D236190-D596-448F-B033-A55446594AD9}" srcOrd="0" destOrd="0" parTransId="{E6D6CAAE-805A-441E-9136-ADA1C1433E92}" sibTransId="{BE74E333-7674-467E-95F1-999DBC4EA6A9}"/>
    <dgm:cxn modelId="{2D159697-440E-474E-80A5-AA3E30812B4F}" srcId="{27DF23EE-48A9-4EF2-9A2A-3EA23C4B78BB}" destId="{4D2CF4F8-32F5-47D4-BF23-357F901315F3}" srcOrd="1" destOrd="0" parTransId="{4F28DC1C-2158-463A-8CE1-EDC29E254E02}" sibTransId="{6F4D288F-50D4-4AF9-BC6A-6A84CCF2CFA3}"/>
    <dgm:cxn modelId="{178E2222-3F1E-4326-8496-27175A07FE4D}" srcId="{88B6F993-F7AA-4186-B59D-861983785AD8}" destId="{1DDED8FA-497F-45CD-B88D-C6C3F5583975}" srcOrd="0" destOrd="0" parTransId="{09636FA5-9495-4E2C-A62D-42814F4D709F}" sibTransId="{89E6B697-296D-4793-B4DA-8282560A0C8F}"/>
    <dgm:cxn modelId="{F8E1A95F-9A48-4108-B3A1-0DA8567C520A}" type="presOf" srcId="{4218A919-8DE8-41FE-80B8-BC793B285BBF}" destId="{3AADD2BA-44A1-45FC-8943-608F28EF6828}" srcOrd="0" destOrd="1" presId="urn:microsoft.com/office/officeart/2005/8/layout/hList1"/>
    <dgm:cxn modelId="{C5605CB3-9B9D-40ED-B4E7-E371A5CBF3A5}" srcId="{27DF23EE-48A9-4EF2-9A2A-3EA23C4B78BB}" destId="{20363F85-D34A-41D0-B56D-027009F7FC8B}" srcOrd="2" destOrd="0" parTransId="{89844DB2-B483-4A19-8164-304B0F3D342D}" sibTransId="{718D4D55-5BB8-40B5-A654-69FCB8568621}"/>
    <dgm:cxn modelId="{79473BD1-CBCA-4AA0-8159-8315BD63DF58}" type="presOf" srcId="{27DF23EE-48A9-4EF2-9A2A-3EA23C4B78BB}" destId="{ED07041D-2EAB-4CEB-8D98-EFAE02E87A93}" srcOrd="0" destOrd="0" presId="urn:microsoft.com/office/officeart/2005/8/layout/hList1"/>
    <dgm:cxn modelId="{54F44438-8ED6-4417-8B0C-05E9D63F8C6C}" type="presOf" srcId="{695A5B51-AFC9-45A2-BC87-B954A2764560}" destId="{42542A32-3033-484F-92D1-0F95EA736EE7}" srcOrd="0" destOrd="2" presId="urn:microsoft.com/office/officeart/2005/8/layout/hList1"/>
    <dgm:cxn modelId="{53089858-60BF-4B44-9953-1D0BD8877BDF}" srcId="{E727E31F-F9B8-4035-B0F6-EF8D344E99D0}" destId="{4218A919-8DE8-41FE-80B8-BC793B285BBF}" srcOrd="1" destOrd="0" parTransId="{07692507-7B3D-4395-952D-AFC6C2A459E2}" sibTransId="{E3C649D5-00E9-4C54-BCD2-1CDFF06D4441}"/>
    <dgm:cxn modelId="{79B347EC-B10B-4E99-8E04-6D97A0CC5943}" type="presOf" srcId="{9D07D809-7F4B-49EA-B276-25C351482484}" destId="{FAE7D225-7858-4C59-8E57-EDDC4A9A09F0}" srcOrd="0" destOrd="0" presId="urn:microsoft.com/office/officeart/2005/8/layout/hList1"/>
    <dgm:cxn modelId="{353B8906-93C3-41F4-A643-D464FE90A975}" srcId="{9D07D809-7F4B-49EA-B276-25C351482484}" destId="{E727E31F-F9B8-4035-B0F6-EF8D344E99D0}" srcOrd="2" destOrd="0" parTransId="{C3ACBFDC-E7EF-40DC-8E6A-70D8C9E283B7}" sibTransId="{918DF1D3-BCE2-4709-A9AE-1DDF56348D17}"/>
    <dgm:cxn modelId="{9D590DAA-59F2-4A35-AF6C-F70E350091FC}" type="presOf" srcId="{4D2CF4F8-32F5-47D4-BF23-357F901315F3}" destId="{E1779233-47E3-4B7C-819C-DC539E1B2830}" srcOrd="0" destOrd="1" presId="urn:microsoft.com/office/officeart/2005/8/layout/hList1"/>
    <dgm:cxn modelId="{57826739-7C89-45FA-A586-4E0D10C3E92C}" srcId="{88B6F993-F7AA-4186-B59D-861983785AD8}" destId="{509777E4-FEC6-4A76-90FE-DA9FDF2FB44D}" srcOrd="1" destOrd="0" parTransId="{BCD019D8-01F3-4EB5-BC4F-9F70F8BEA9AE}" sibTransId="{4A25D807-B673-46CA-BAB4-B5F67CC42962}"/>
    <dgm:cxn modelId="{3175DB51-7BEB-46B5-8C88-5DDB7409091E}" type="presOf" srcId="{E727E31F-F9B8-4035-B0F6-EF8D344E99D0}" destId="{B3A407C8-D9B2-41F4-96F0-561EE32CE12E}" srcOrd="0" destOrd="0" presId="urn:microsoft.com/office/officeart/2005/8/layout/hList1"/>
    <dgm:cxn modelId="{84DC903C-6306-44AA-A206-88566570B5AC}" srcId="{27DF23EE-48A9-4EF2-9A2A-3EA23C4B78BB}" destId="{DDFE1C89-F062-4789-BEF8-AFAAB6DC6927}" srcOrd="0" destOrd="0" parTransId="{2D6D29CC-F7A3-45C9-9048-683738B71579}" sibTransId="{FF0EF377-D423-4631-A5D3-B915D70F773D}"/>
    <dgm:cxn modelId="{4CE82AB1-AA16-4D7B-ABCD-7D263B737199}" type="presOf" srcId="{1DDED8FA-497F-45CD-B88D-C6C3F5583975}" destId="{42542A32-3033-484F-92D1-0F95EA736EE7}" srcOrd="0" destOrd="0" presId="urn:microsoft.com/office/officeart/2005/8/layout/hList1"/>
    <dgm:cxn modelId="{96418C81-5FA2-4CD2-9441-BAF45F208834}" srcId="{88B6F993-F7AA-4186-B59D-861983785AD8}" destId="{695A5B51-AFC9-45A2-BC87-B954A2764560}" srcOrd="2" destOrd="0" parTransId="{46C71451-549F-460A-9690-E9535CDA83F7}" sibTransId="{DB5CC72D-EA99-4C40-9432-20D52F68DC4F}"/>
    <dgm:cxn modelId="{1C0B8400-14AF-45D1-BBE7-069A2E26D4E3}" type="presOf" srcId="{509777E4-FEC6-4A76-90FE-DA9FDF2FB44D}" destId="{42542A32-3033-484F-92D1-0F95EA736EE7}" srcOrd="0" destOrd="1" presId="urn:microsoft.com/office/officeart/2005/8/layout/hList1"/>
    <dgm:cxn modelId="{9D8AE6A5-930E-4BDC-9288-62F6BBA77BD1}" srcId="{9D07D809-7F4B-49EA-B276-25C351482484}" destId="{27DF23EE-48A9-4EF2-9A2A-3EA23C4B78BB}" srcOrd="0" destOrd="0" parTransId="{A687E88B-5E68-4C25-8349-83256BDA9B2C}" sibTransId="{F025542D-DF26-4712-B996-D87178E69EB5}"/>
    <dgm:cxn modelId="{10CD8DE2-EED4-4DBD-8AE2-4D225934E49F}" srcId="{9D07D809-7F4B-49EA-B276-25C351482484}" destId="{88B6F993-F7AA-4186-B59D-861983785AD8}" srcOrd="1" destOrd="0" parTransId="{84343245-FCDE-4687-8450-22AB6583E16B}" sibTransId="{62EB75B4-DBA8-44FD-82C0-E974EA9D233E}"/>
    <dgm:cxn modelId="{7F99C2E1-7F81-455F-9B4A-BC00DC396E71}" type="presOf" srcId="{DDFE1C89-F062-4789-BEF8-AFAAB6DC6927}" destId="{E1779233-47E3-4B7C-819C-DC539E1B2830}" srcOrd="0" destOrd="0" presId="urn:microsoft.com/office/officeart/2005/8/layout/hList1"/>
    <dgm:cxn modelId="{C0FE1749-63D1-401D-99BA-725D0F7C9E11}" type="presParOf" srcId="{FAE7D225-7858-4C59-8E57-EDDC4A9A09F0}" destId="{F2B96CBC-91EE-4A48-B19B-948E4B54EE50}" srcOrd="0" destOrd="0" presId="urn:microsoft.com/office/officeart/2005/8/layout/hList1"/>
    <dgm:cxn modelId="{6DC5DE7B-98FD-4A64-884E-A7A9F4E29F64}" type="presParOf" srcId="{F2B96CBC-91EE-4A48-B19B-948E4B54EE50}" destId="{ED07041D-2EAB-4CEB-8D98-EFAE02E87A93}" srcOrd="0" destOrd="0" presId="urn:microsoft.com/office/officeart/2005/8/layout/hList1"/>
    <dgm:cxn modelId="{ECB02341-5596-479B-BCAD-71E7C0CA4417}" type="presParOf" srcId="{F2B96CBC-91EE-4A48-B19B-948E4B54EE50}" destId="{E1779233-47E3-4B7C-819C-DC539E1B2830}" srcOrd="1" destOrd="0" presId="urn:microsoft.com/office/officeart/2005/8/layout/hList1"/>
    <dgm:cxn modelId="{A13F92B3-18C5-4E5A-9D43-7F3BD8D1012A}" type="presParOf" srcId="{FAE7D225-7858-4C59-8E57-EDDC4A9A09F0}" destId="{C28852F9-E975-4C5C-84FA-4D227975505E}" srcOrd="1" destOrd="0" presId="urn:microsoft.com/office/officeart/2005/8/layout/hList1"/>
    <dgm:cxn modelId="{5C5EF0CC-0A04-49DC-990C-9C4E41BD0177}" type="presParOf" srcId="{FAE7D225-7858-4C59-8E57-EDDC4A9A09F0}" destId="{93CE5EBF-3B85-401F-B788-CE73C491B3A0}" srcOrd="2" destOrd="0" presId="urn:microsoft.com/office/officeart/2005/8/layout/hList1"/>
    <dgm:cxn modelId="{B6F511E8-AF1C-43A2-9459-B181BD5BAC9A}" type="presParOf" srcId="{93CE5EBF-3B85-401F-B788-CE73C491B3A0}" destId="{0CCC15B2-108F-431C-AD9C-4078B5AE8ED8}" srcOrd="0" destOrd="0" presId="urn:microsoft.com/office/officeart/2005/8/layout/hList1"/>
    <dgm:cxn modelId="{2F4F8160-EFBB-4E15-B809-EADEB9887992}" type="presParOf" srcId="{93CE5EBF-3B85-401F-B788-CE73C491B3A0}" destId="{42542A32-3033-484F-92D1-0F95EA736EE7}" srcOrd="1" destOrd="0" presId="urn:microsoft.com/office/officeart/2005/8/layout/hList1"/>
    <dgm:cxn modelId="{693C4AA2-CEAB-4CEB-9324-ED001C30B1C0}" type="presParOf" srcId="{FAE7D225-7858-4C59-8E57-EDDC4A9A09F0}" destId="{C46186A5-DEB6-40BF-BE42-C376D721987A}" srcOrd="3" destOrd="0" presId="urn:microsoft.com/office/officeart/2005/8/layout/hList1"/>
    <dgm:cxn modelId="{F1D488FA-EB1B-4973-ACCD-EBE759591E50}" type="presParOf" srcId="{FAE7D225-7858-4C59-8E57-EDDC4A9A09F0}" destId="{0762AC4E-B2B5-4D54-B78C-C0E144CA6638}" srcOrd="4" destOrd="0" presId="urn:microsoft.com/office/officeart/2005/8/layout/hList1"/>
    <dgm:cxn modelId="{D97BED71-E0C6-4533-A919-65B739087928}" type="presParOf" srcId="{0762AC4E-B2B5-4D54-B78C-C0E144CA6638}" destId="{B3A407C8-D9B2-41F4-96F0-561EE32CE12E}" srcOrd="0" destOrd="0" presId="urn:microsoft.com/office/officeart/2005/8/layout/hList1"/>
    <dgm:cxn modelId="{60D48D23-626A-4E96-B6AF-273EA20F07E0}" type="presParOf" srcId="{0762AC4E-B2B5-4D54-B78C-C0E144CA6638}" destId="{3AADD2BA-44A1-45FC-8943-608F28EF6828}" srcOrd="1" destOrd="0" presId="urn:microsoft.com/office/officeart/2005/8/layout/hLis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60072A00-7833-4324-B249-F94AE0D66258}" type="doc">
      <dgm:prSet loTypeId="urn:microsoft.com/office/officeart/2005/8/layout/process3" loCatId="process" qsTypeId="urn:microsoft.com/office/officeart/2005/8/quickstyle/simple1" qsCatId="simple" csTypeId="urn:microsoft.com/office/officeart/2005/8/colors/accent3_1" csCatId="accent3" phldr="1"/>
      <dgm:spPr/>
      <dgm:t>
        <a:bodyPr/>
        <a:lstStyle/>
        <a:p>
          <a:endParaRPr lang="zh-CN" altLang="en-US"/>
        </a:p>
      </dgm:t>
    </dgm:pt>
    <dgm:pt modelId="{FF19A3BC-CBB0-4ACE-ACAC-D3C732D73445}">
      <dgm:prSet phldrT="[文本]" custT="1"/>
      <dgm:spPr/>
      <dgm:t>
        <a:bodyPr/>
        <a:lstStyle/>
        <a:p>
          <a:pPr algn="ctr"/>
          <a:r>
            <a:rPr lang="zh-CN" altLang="en-US" sz="1100">
              <a:latin typeface="微软雅黑" panose="020B0503020204020204" pitchFamily="34" charset="-122"/>
              <a:ea typeface="微软雅黑" panose="020B0503020204020204" pitchFamily="34" charset="-122"/>
            </a:rPr>
            <a:t>阶段一</a:t>
          </a:r>
        </a:p>
      </dgm:t>
    </dgm:pt>
    <dgm:pt modelId="{A2BE5235-11BC-4908-9C8B-FE457B8742BE}" type="parTrans" cxnId="{8034B2AA-2DAD-48A5-9F3E-D7B3E8845F3B}">
      <dgm:prSet/>
      <dgm:spPr/>
      <dgm:t>
        <a:bodyPr/>
        <a:lstStyle/>
        <a:p>
          <a:endParaRPr lang="zh-CN" altLang="en-US" sz="1600"/>
        </a:p>
      </dgm:t>
    </dgm:pt>
    <dgm:pt modelId="{91E2F3A9-CCEA-4DD4-99D1-207B15C8F34A}" type="sibTrans" cxnId="{8034B2AA-2DAD-48A5-9F3E-D7B3E8845F3B}">
      <dgm:prSet custT="1"/>
      <dgm:spPr/>
      <dgm:t>
        <a:bodyPr/>
        <a:lstStyle/>
        <a:p>
          <a:endParaRPr lang="zh-CN" altLang="en-US" sz="900"/>
        </a:p>
      </dgm:t>
    </dgm:pt>
    <dgm:pt modelId="{7202EA06-39CB-4FED-B675-15D7A78C9A1E}">
      <dgm:prSet phldrT="[文本]" custT="1"/>
      <dgm:spPr/>
      <dgm:t>
        <a:bodyPr/>
        <a:lstStyle/>
        <a:p>
          <a:r>
            <a:rPr lang="zh-CN" altLang="en-US" sz="1000">
              <a:latin typeface="微软雅黑" panose="020B0503020204020204" pitchFamily="34" charset="-122"/>
              <a:ea typeface="微软雅黑" panose="020B0503020204020204" pitchFamily="34" charset="-122"/>
            </a:rPr>
            <a:t>到</a:t>
          </a:r>
          <a:r>
            <a:rPr lang="en-US" altLang="zh-CN" sz="1000">
              <a:latin typeface="微软雅黑" panose="020B0503020204020204" pitchFamily="34" charset="-122"/>
              <a:ea typeface="微软雅黑" panose="020B0503020204020204" pitchFamily="34" charset="-122"/>
            </a:rPr>
            <a:t>2025</a:t>
          </a:r>
          <a:r>
            <a:rPr lang="zh-CN" altLang="en-US" sz="1000">
              <a:latin typeface="微软雅黑" panose="020B0503020204020204" pitchFamily="34" charset="-122"/>
              <a:ea typeface="微软雅黑" panose="020B0503020204020204" pitchFamily="34" charset="-122"/>
            </a:rPr>
            <a:t>年迈入制造强国行列</a:t>
          </a:r>
        </a:p>
      </dgm:t>
    </dgm:pt>
    <dgm:pt modelId="{28D5458F-33CC-4436-886C-0CB5BBC34466}" type="parTrans" cxnId="{E6F5C164-1639-404D-BB37-E46EB02127FE}">
      <dgm:prSet/>
      <dgm:spPr/>
      <dgm:t>
        <a:bodyPr/>
        <a:lstStyle/>
        <a:p>
          <a:endParaRPr lang="zh-CN" altLang="en-US" sz="1600"/>
        </a:p>
      </dgm:t>
    </dgm:pt>
    <dgm:pt modelId="{45C0086D-07FB-41E8-98BC-45F558F50916}" type="sibTrans" cxnId="{E6F5C164-1639-404D-BB37-E46EB02127FE}">
      <dgm:prSet/>
      <dgm:spPr/>
      <dgm:t>
        <a:bodyPr/>
        <a:lstStyle/>
        <a:p>
          <a:endParaRPr lang="zh-CN" altLang="en-US" sz="1600"/>
        </a:p>
      </dgm:t>
    </dgm:pt>
    <dgm:pt modelId="{4351FDBD-963E-4F2F-B7F2-DD97CAD3CBDC}">
      <dgm:prSet phldrT="[文本]" custT="1"/>
      <dgm:spPr/>
      <dgm:t>
        <a:bodyPr/>
        <a:lstStyle/>
        <a:p>
          <a:pPr algn="ctr"/>
          <a:r>
            <a:rPr lang="zh-CN" altLang="en-US" sz="1100">
              <a:latin typeface="微软雅黑" panose="020B0503020204020204" pitchFamily="34" charset="-122"/>
              <a:ea typeface="微软雅黑" panose="020B0503020204020204" pitchFamily="34" charset="-122"/>
            </a:rPr>
            <a:t>阶段二</a:t>
          </a:r>
        </a:p>
      </dgm:t>
    </dgm:pt>
    <dgm:pt modelId="{019C5804-446F-4A85-9BB9-B541C8E7ED8E}" type="parTrans" cxnId="{03B72BCD-B8E7-44D9-849C-8D06C1E0307D}">
      <dgm:prSet/>
      <dgm:spPr/>
      <dgm:t>
        <a:bodyPr/>
        <a:lstStyle/>
        <a:p>
          <a:endParaRPr lang="zh-CN" altLang="en-US" sz="1600"/>
        </a:p>
      </dgm:t>
    </dgm:pt>
    <dgm:pt modelId="{F5D30CC7-6A7C-4EE0-A3E9-F841EABBD75F}" type="sibTrans" cxnId="{03B72BCD-B8E7-44D9-849C-8D06C1E0307D}">
      <dgm:prSet custT="1"/>
      <dgm:spPr/>
      <dgm:t>
        <a:bodyPr/>
        <a:lstStyle/>
        <a:p>
          <a:endParaRPr lang="zh-CN" altLang="en-US" sz="900"/>
        </a:p>
      </dgm:t>
    </dgm:pt>
    <dgm:pt modelId="{72827153-0B71-48E8-A6FC-F1A8E4F88A69}">
      <dgm:prSet phldrT="[文本]" custT="1"/>
      <dgm:spPr/>
      <dgm:t>
        <a:bodyPr/>
        <a:lstStyle/>
        <a:p>
          <a:r>
            <a:rPr lang="zh-CN" altLang="en-US" sz="900">
              <a:latin typeface="微软雅黑" panose="020B0503020204020204" pitchFamily="34" charset="-122"/>
              <a:ea typeface="微软雅黑" panose="020B0503020204020204" pitchFamily="34" charset="-122"/>
            </a:rPr>
            <a:t>到</a:t>
          </a:r>
          <a:r>
            <a:rPr lang="en-US" altLang="zh-CN" sz="900">
              <a:latin typeface="微软雅黑" panose="020B0503020204020204" pitchFamily="34" charset="-122"/>
              <a:ea typeface="微软雅黑" panose="020B0503020204020204" pitchFamily="34" charset="-122"/>
            </a:rPr>
            <a:t>2035</a:t>
          </a:r>
          <a:r>
            <a:rPr lang="zh-CN" altLang="en-US" sz="900">
              <a:latin typeface="微软雅黑" panose="020B0503020204020204" pitchFamily="34" charset="-122"/>
              <a:ea typeface="微软雅黑" panose="020B0503020204020204" pitchFamily="34" charset="-122"/>
            </a:rPr>
            <a:t>年中国制造业整体达到世界制造强国阵营中等水平</a:t>
          </a:r>
        </a:p>
      </dgm:t>
    </dgm:pt>
    <dgm:pt modelId="{0AA90259-080D-42C3-BE4F-3FC799D448FC}" type="parTrans" cxnId="{18257ACE-2343-44B7-BB9D-AED1C967F5A7}">
      <dgm:prSet/>
      <dgm:spPr/>
      <dgm:t>
        <a:bodyPr/>
        <a:lstStyle/>
        <a:p>
          <a:endParaRPr lang="zh-CN" altLang="en-US" sz="1600"/>
        </a:p>
      </dgm:t>
    </dgm:pt>
    <dgm:pt modelId="{49185488-4652-4BE1-ACC9-5FC4062D3ABA}" type="sibTrans" cxnId="{18257ACE-2343-44B7-BB9D-AED1C967F5A7}">
      <dgm:prSet/>
      <dgm:spPr/>
      <dgm:t>
        <a:bodyPr/>
        <a:lstStyle/>
        <a:p>
          <a:endParaRPr lang="zh-CN" altLang="en-US" sz="1600"/>
        </a:p>
      </dgm:t>
    </dgm:pt>
    <dgm:pt modelId="{55DC1864-E946-497C-A779-1F51EC241D61}">
      <dgm:prSet phldrT="[文本]" custT="1"/>
      <dgm:spPr/>
      <dgm:t>
        <a:bodyPr/>
        <a:lstStyle/>
        <a:p>
          <a:pPr algn="ctr"/>
          <a:r>
            <a:rPr lang="zh-CN" altLang="en-US" sz="1100">
              <a:latin typeface="微软雅黑" panose="020B0503020204020204" pitchFamily="34" charset="-122"/>
              <a:ea typeface="微软雅黑" panose="020B0503020204020204" pitchFamily="34" charset="-122"/>
            </a:rPr>
            <a:t>阶段三</a:t>
          </a:r>
          <a:r>
            <a:rPr lang="en-US" altLang="zh-CN" sz="1100"/>
            <a:t>	</a:t>
          </a:r>
          <a:endParaRPr lang="zh-CN" altLang="en-US" sz="1100"/>
        </a:p>
      </dgm:t>
    </dgm:pt>
    <dgm:pt modelId="{4B7774F5-18F3-434F-AD42-BC7AD0216A70}" type="parTrans" cxnId="{C961441D-28D9-43F0-BF61-90C777837D73}">
      <dgm:prSet/>
      <dgm:spPr/>
      <dgm:t>
        <a:bodyPr/>
        <a:lstStyle/>
        <a:p>
          <a:endParaRPr lang="zh-CN" altLang="en-US" sz="1600"/>
        </a:p>
      </dgm:t>
    </dgm:pt>
    <dgm:pt modelId="{DE8C05DF-04C6-48BE-A2F5-B1696ED7E144}" type="sibTrans" cxnId="{C961441D-28D9-43F0-BF61-90C777837D73}">
      <dgm:prSet/>
      <dgm:spPr/>
      <dgm:t>
        <a:bodyPr/>
        <a:lstStyle/>
        <a:p>
          <a:endParaRPr lang="zh-CN" altLang="en-US" sz="1600"/>
        </a:p>
      </dgm:t>
    </dgm:pt>
    <dgm:pt modelId="{2E65D279-5CFC-4FD3-93D2-90499FFBC629}">
      <dgm:prSet phldrT="[文本]" custT="1"/>
      <dgm:spPr/>
      <dgm:t>
        <a:bodyPr/>
        <a:lstStyle/>
        <a:p>
          <a:r>
            <a:rPr lang="zh-CN" altLang="en-US" sz="900">
              <a:latin typeface="微软雅黑" panose="020B0503020204020204" pitchFamily="34" charset="-122"/>
              <a:ea typeface="微软雅黑" panose="020B0503020204020204" pitchFamily="34" charset="-122"/>
            </a:rPr>
            <a:t>到新中国成立一百年时，我制造业大国地位更加巩固，综合实力进入世界制造强国前列</a:t>
          </a:r>
        </a:p>
      </dgm:t>
    </dgm:pt>
    <dgm:pt modelId="{D898CDFD-6AAF-4D2C-9AED-3E695B0F3117}" type="parTrans" cxnId="{3E347F1C-C613-407A-B439-2E5ACE2F398D}">
      <dgm:prSet/>
      <dgm:spPr/>
      <dgm:t>
        <a:bodyPr/>
        <a:lstStyle/>
        <a:p>
          <a:endParaRPr lang="zh-CN" altLang="en-US" sz="1600"/>
        </a:p>
      </dgm:t>
    </dgm:pt>
    <dgm:pt modelId="{19745D3A-5C53-47FA-8F16-7CF7DA5FFA04}" type="sibTrans" cxnId="{3E347F1C-C613-407A-B439-2E5ACE2F398D}">
      <dgm:prSet/>
      <dgm:spPr/>
      <dgm:t>
        <a:bodyPr/>
        <a:lstStyle/>
        <a:p>
          <a:endParaRPr lang="zh-CN" altLang="en-US" sz="1600"/>
        </a:p>
      </dgm:t>
    </dgm:pt>
    <dgm:pt modelId="{4421E243-ED71-48FB-A087-E6AA9163A3EE}" type="pres">
      <dgm:prSet presAssocID="{60072A00-7833-4324-B249-F94AE0D66258}" presName="linearFlow" presStyleCnt="0">
        <dgm:presLayoutVars>
          <dgm:dir/>
          <dgm:animLvl val="lvl"/>
          <dgm:resizeHandles val="exact"/>
        </dgm:presLayoutVars>
      </dgm:prSet>
      <dgm:spPr/>
      <dgm:t>
        <a:bodyPr/>
        <a:lstStyle/>
        <a:p>
          <a:endParaRPr lang="zh-CN" altLang="en-US"/>
        </a:p>
      </dgm:t>
    </dgm:pt>
    <dgm:pt modelId="{D98AAE60-CF6B-4638-A294-FCC43D0DA187}" type="pres">
      <dgm:prSet presAssocID="{FF19A3BC-CBB0-4ACE-ACAC-D3C732D73445}" presName="composite" presStyleCnt="0"/>
      <dgm:spPr/>
    </dgm:pt>
    <dgm:pt modelId="{D84B25DA-D7E3-48FB-BD72-006D5F8BD733}" type="pres">
      <dgm:prSet presAssocID="{FF19A3BC-CBB0-4ACE-ACAC-D3C732D73445}" presName="parTx" presStyleLbl="node1" presStyleIdx="0" presStyleCnt="3">
        <dgm:presLayoutVars>
          <dgm:chMax val="0"/>
          <dgm:chPref val="0"/>
          <dgm:bulletEnabled val="1"/>
        </dgm:presLayoutVars>
      </dgm:prSet>
      <dgm:spPr/>
      <dgm:t>
        <a:bodyPr/>
        <a:lstStyle/>
        <a:p>
          <a:endParaRPr lang="zh-CN" altLang="en-US"/>
        </a:p>
      </dgm:t>
    </dgm:pt>
    <dgm:pt modelId="{68FD95D9-3621-4D39-9A62-45349AD189CB}" type="pres">
      <dgm:prSet presAssocID="{FF19A3BC-CBB0-4ACE-ACAC-D3C732D73445}" presName="parSh" presStyleLbl="node1" presStyleIdx="0" presStyleCnt="3" custLinFactNeighborX="-190" custLinFactNeighborY="-4880"/>
      <dgm:spPr/>
      <dgm:t>
        <a:bodyPr/>
        <a:lstStyle/>
        <a:p>
          <a:endParaRPr lang="zh-CN" altLang="en-US"/>
        </a:p>
      </dgm:t>
    </dgm:pt>
    <dgm:pt modelId="{E7B0DEA2-1C6E-409E-B3BC-5F157E06BBA7}" type="pres">
      <dgm:prSet presAssocID="{FF19A3BC-CBB0-4ACE-ACAC-D3C732D73445}" presName="desTx" presStyleLbl="fgAcc1" presStyleIdx="0" presStyleCnt="3" custScaleX="114353" custScaleY="38305" custLinFactNeighborX="1717" custLinFactNeighborY="-35564">
        <dgm:presLayoutVars>
          <dgm:bulletEnabled val="1"/>
        </dgm:presLayoutVars>
      </dgm:prSet>
      <dgm:spPr/>
      <dgm:t>
        <a:bodyPr/>
        <a:lstStyle/>
        <a:p>
          <a:endParaRPr lang="zh-CN" altLang="en-US"/>
        </a:p>
      </dgm:t>
    </dgm:pt>
    <dgm:pt modelId="{F2444D6F-4974-4B98-AF5F-873E4F9082BE}" type="pres">
      <dgm:prSet presAssocID="{91E2F3A9-CCEA-4DD4-99D1-207B15C8F34A}" presName="sibTrans" presStyleLbl="sibTrans2D1" presStyleIdx="0" presStyleCnt="2"/>
      <dgm:spPr/>
      <dgm:t>
        <a:bodyPr/>
        <a:lstStyle/>
        <a:p>
          <a:endParaRPr lang="zh-CN" altLang="en-US"/>
        </a:p>
      </dgm:t>
    </dgm:pt>
    <dgm:pt modelId="{A6C350AA-8FFD-4B5F-B414-08AF396D2CD8}" type="pres">
      <dgm:prSet presAssocID="{91E2F3A9-CCEA-4DD4-99D1-207B15C8F34A}" presName="connTx" presStyleLbl="sibTrans2D1" presStyleIdx="0" presStyleCnt="2"/>
      <dgm:spPr/>
      <dgm:t>
        <a:bodyPr/>
        <a:lstStyle/>
        <a:p>
          <a:endParaRPr lang="zh-CN" altLang="en-US"/>
        </a:p>
      </dgm:t>
    </dgm:pt>
    <dgm:pt modelId="{F0D0ECB4-FB79-4FB3-8672-91C71EF5F35D}" type="pres">
      <dgm:prSet presAssocID="{4351FDBD-963E-4F2F-B7F2-DD97CAD3CBDC}" presName="composite" presStyleCnt="0"/>
      <dgm:spPr/>
    </dgm:pt>
    <dgm:pt modelId="{505102CD-40D3-4D1A-802B-76B3DFE9AE44}" type="pres">
      <dgm:prSet presAssocID="{4351FDBD-963E-4F2F-B7F2-DD97CAD3CBDC}" presName="parTx" presStyleLbl="node1" presStyleIdx="0" presStyleCnt="3">
        <dgm:presLayoutVars>
          <dgm:chMax val="0"/>
          <dgm:chPref val="0"/>
          <dgm:bulletEnabled val="1"/>
        </dgm:presLayoutVars>
      </dgm:prSet>
      <dgm:spPr/>
      <dgm:t>
        <a:bodyPr/>
        <a:lstStyle/>
        <a:p>
          <a:endParaRPr lang="zh-CN" altLang="en-US"/>
        </a:p>
      </dgm:t>
    </dgm:pt>
    <dgm:pt modelId="{7C455F35-D9ED-4747-874B-58165898B9F3}" type="pres">
      <dgm:prSet presAssocID="{4351FDBD-963E-4F2F-B7F2-DD97CAD3CBDC}" presName="parSh" presStyleLbl="node1" presStyleIdx="1" presStyleCnt="3"/>
      <dgm:spPr/>
      <dgm:t>
        <a:bodyPr/>
        <a:lstStyle/>
        <a:p>
          <a:endParaRPr lang="zh-CN" altLang="en-US"/>
        </a:p>
      </dgm:t>
    </dgm:pt>
    <dgm:pt modelId="{319A5697-B080-4CE9-9987-B55C89DD8629}" type="pres">
      <dgm:prSet presAssocID="{4351FDBD-963E-4F2F-B7F2-DD97CAD3CBDC}" presName="desTx" presStyleLbl="fgAcc1" presStyleIdx="1" presStyleCnt="3" custScaleX="147661" custScaleY="44654" custLinFactNeighborX="993" custLinFactNeighborY="-30861">
        <dgm:presLayoutVars>
          <dgm:bulletEnabled val="1"/>
        </dgm:presLayoutVars>
      </dgm:prSet>
      <dgm:spPr/>
      <dgm:t>
        <a:bodyPr/>
        <a:lstStyle/>
        <a:p>
          <a:endParaRPr lang="zh-CN" altLang="en-US"/>
        </a:p>
      </dgm:t>
    </dgm:pt>
    <dgm:pt modelId="{E6D20541-0F56-4768-962E-01FE86CF832D}" type="pres">
      <dgm:prSet presAssocID="{F5D30CC7-6A7C-4EE0-A3E9-F841EABBD75F}" presName="sibTrans" presStyleLbl="sibTrans2D1" presStyleIdx="1" presStyleCnt="2"/>
      <dgm:spPr/>
      <dgm:t>
        <a:bodyPr/>
        <a:lstStyle/>
        <a:p>
          <a:endParaRPr lang="zh-CN" altLang="en-US"/>
        </a:p>
      </dgm:t>
    </dgm:pt>
    <dgm:pt modelId="{C9583BA3-BE71-44DE-9EF2-F195D27B864A}" type="pres">
      <dgm:prSet presAssocID="{F5D30CC7-6A7C-4EE0-A3E9-F841EABBD75F}" presName="connTx" presStyleLbl="sibTrans2D1" presStyleIdx="1" presStyleCnt="2"/>
      <dgm:spPr/>
      <dgm:t>
        <a:bodyPr/>
        <a:lstStyle/>
        <a:p>
          <a:endParaRPr lang="zh-CN" altLang="en-US"/>
        </a:p>
      </dgm:t>
    </dgm:pt>
    <dgm:pt modelId="{313C79FE-86B8-42F2-A54C-656BB1B8780A}" type="pres">
      <dgm:prSet presAssocID="{55DC1864-E946-497C-A779-1F51EC241D61}" presName="composite" presStyleCnt="0"/>
      <dgm:spPr/>
    </dgm:pt>
    <dgm:pt modelId="{C470D502-27D0-44F1-B055-0880FB119106}" type="pres">
      <dgm:prSet presAssocID="{55DC1864-E946-497C-A779-1F51EC241D61}" presName="parTx" presStyleLbl="node1" presStyleIdx="1" presStyleCnt="3">
        <dgm:presLayoutVars>
          <dgm:chMax val="0"/>
          <dgm:chPref val="0"/>
          <dgm:bulletEnabled val="1"/>
        </dgm:presLayoutVars>
      </dgm:prSet>
      <dgm:spPr/>
      <dgm:t>
        <a:bodyPr/>
        <a:lstStyle/>
        <a:p>
          <a:endParaRPr lang="zh-CN" altLang="en-US"/>
        </a:p>
      </dgm:t>
    </dgm:pt>
    <dgm:pt modelId="{B9B8A2C4-D019-48B5-96F5-14720C14BAF9}" type="pres">
      <dgm:prSet presAssocID="{55DC1864-E946-497C-A779-1F51EC241D61}" presName="parSh" presStyleLbl="node1" presStyleIdx="2" presStyleCnt="3" custLinFactNeighborX="-904" custLinFactNeighborY="9558"/>
      <dgm:spPr/>
      <dgm:t>
        <a:bodyPr/>
        <a:lstStyle/>
        <a:p>
          <a:endParaRPr lang="zh-CN" altLang="en-US"/>
        </a:p>
      </dgm:t>
    </dgm:pt>
    <dgm:pt modelId="{2150E4D8-8A66-422E-83DC-31673426AC67}" type="pres">
      <dgm:prSet presAssocID="{55DC1864-E946-497C-A779-1F51EC241D61}" presName="desTx" presStyleLbl="fgAcc1" presStyleIdx="2" presStyleCnt="3" custScaleX="161860" custScaleY="54428" custLinFactNeighborX="170" custLinFactNeighborY="-20261">
        <dgm:presLayoutVars>
          <dgm:bulletEnabled val="1"/>
        </dgm:presLayoutVars>
      </dgm:prSet>
      <dgm:spPr/>
      <dgm:t>
        <a:bodyPr/>
        <a:lstStyle/>
        <a:p>
          <a:endParaRPr lang="zh-CN" altLang="en-US"/>
        </a:p>
      </dgm:t>
    </dgm:pt>
  </dgm:ptLst>
  <dgm:cxnLst>
    <dgm:cxn modelId="{3E347F1C-C613-407A-B439-2E5ACE2F398D}" srcId="{55DC1864-E946-497C-A779-1F51EC241D61}" destId="{2E65D279-5CFC-4FD3-93D2-90499FFBC629}" srcOrd="0" destOrd="0" parTransId="{D898CDFD-6AAF-4D2C-9AED-3E695B0F3117}" sibTransId="{19745D3A-5C53-47FA-8F16-7CF7DA5FFA04}"/>
    <dgm:cxn modelId="{18257ACE-2343-44B7-BB9D-AED1C967F5A7}" srcId="{4351FDBD-963E-4F2F-B7F2-DD97CAD3CBDC}" destId="{72827153-0B71-48E8-A6FC-F1A8E4F88A69}" srcOrd="0" destOrd="0" parTransId="{0AA90259-080D-42C3-BE4F-3FC799D448FC}" sibTransId="{49185488-4652-4BE1-ACC9-5FC4062D3ABA}"/>
    <dgm:cxn modelId="{4878CBA3-65D2-450F-ADD5-6C8C663CB51B}" type="presOf" srcId="{4351FDBD-963E-4F2F-B7F2-DD97CAD3CBDC}" destId="{7C455F35-D9ED-4747-874B-58165898B9F3}" srcOrd="1" destOrd="0" presId="urn:microsoft.com/office/officeart/2005/8/layout/process3"/>
    <dgm:cxn modelId="{C961441D-28D9-43F0-BF61-90C777837D73}" srcId="{60072A00-7833-4324-B249-F94AE0D66258}" destId="{55DC1864-E946-497C-A779-1F51EC241D61}" srcOrd="2" destOrd="0" parTransId="{4B7774F5-18F3-434F-AD42-BC7AD0216A70}" sibTransId="{DE8C05DF-04C6-48BE-A2F5-B1696ED7E144}"/>
    <dgm:cxn modelId="{3FB25ECB-E6FD-49B2-A92D-2848CFAA58C2}" type="presOf" srcId="{4351FDBD-963E-4F2F-B7F2-DD97CAD3CBDC}" destId="{505102CD-40D3-4D1A-802B-76B3DFE9AE44}" srcOrd="0" destOrd="0" presId="urn:microsoft.com/office/officeart/2005/8/layout/process3"/>
    <dgm:cxn modelId="{03B72BCD-B8E7-44D9-849C-8D06C1E0307D}" srcId="{60072A00-7833-4324-B249-F94AE0D66258}" destId="{4351FDBD-963E-4F2F-B7F2-DD97CAD3CBDC}" srcOrd="1" destOrd="0" parTransId="{019C5804-446F-4A85-9BB9-B541C8E7ED8E}" sibTransId="{F5D30CC7-6A7C-4EE0-A3E9-F841EABBD75F}"/>
    <dgm:cxn modelId="{D0926381-7460-473E-B74B-DE9EEB7DBEB3}" type="presOf" srcId="{F5D30CC7-6A7C-4EE0-A3E9-F841EABBD75F}" destId="{E6D20541-0F56-4768-962E-01FE86CF832D}" srcOrd="0" destOrd="0" presId="urn:microsoft.com/office/officeart/2005/8/layout/process3"/>
    <dgm:cxn modelId="{E6F5C164-1639-404D-BB37-E46EB02127FE}" srcId="{FF19A3BC-CBB0-4ACE-ACAC-D3C732D73445}" destId="{7202EA06-39CB-4FED-B675-15D7A78C9A1E}" srcOrd="0" destOrd="0" parTransId="{28D5458F-33CC-4436-886C-0CB5BBC34466}" sibTransId="{45C0086D-07FB-41E8-98BC-45F558F50916}"/>
    <dgm:cxn modelId="{7A135F74-7369-4DE0-8C32-6C750825D984}" type="presOf" srcId="{F5D30CC7-6A7C-4EE0-A3E9-F841EABBD75F}" destId="{C9583BA3-BE71-44DE-9EF2-F195D27B864A}" srcOrd="1" destOrd="0" presId="urn:microsoft.com/office/officeart/2005/8/layout/process3"/>
    <dgm:cxn modelId="{3BA5718F-2DDB-47B1-9C0F-2814F4A74005}" type="presOf" srcId="{60072A00-7833-4324-B249-F94AE0D66258}" destId="{4421E243-ED71-48FB-A087-E6AA9163A3EE}" srcOrd="0" destOrd="0" presId="urn:microsoft.com/office/officeart/2005/8/layout/process3"/>
    <dgm:cxn modelId="{5485C659-68C0-486C-81F0-F5F3CF22A314}" type="presOf" srcId="{FF19A3BC-CBB0-4ACE-ACAC-D3C732D73445}" destId="{D84B25DA-D7E3-48FB-BD72-006D5F8BD733}" srcOrd="0" destOrd="0" presId="urn:microsoft.com/office/officeart/2005/8/layout/process3"/>
    <dgm:cxn modelId="{1198775D-AED4-4C8B-BD09-135000EEFCEC}" type="presOf" srcId="{91E2F3A9-CCEA-4DD4-99D1-207B15C8F34A}" destId="{A6C350AA-8FFD-4B5F-B414-08AF396D2CD8}" srcOrd="1" destOrd="0" presId="urn:microsoft.com/office/officeart/2005/8/layout/process3"/>
    <dgm:cxn modelId="{6F16F26D-E6C2-4A55-8282-59982C74530C}" type="presOf" srcId="{2E65D279-5CFC-4FD3-93D2-90499FFBC629}" destId="{2150E4D8-8A66-422E-83DC-31673426AC67}" srcOrd="0" destOrd="0" presId="urn:microsoft.com/office/officeart/2005/8/layout/process3"/>
    <dgm:cxn modelId="{8034B2AA-2DAD-48A5-9F3E-D7B3E8845F3B}" srcId="{60072A00-7833-4324-B249-F94AE0D66258}" destId="{FF19A3BC-CBB0-4ACE-ACAC-D3C732D73445}" srcOrd="0" destOrd="0" parTransId="{A2BE5235-11BC-4908-9C8B-FE457B8742BE}" sibTransId="{91E2F3A9-CCEA-4DD4-99D1-207B15C8F34A}"/>
    <dgm:cxn modelId="{8E535843-F6B9-483A-B9E8-40A5260F445E}" type="presOf" srcId="{55DC1864-E946-497C-A779-1F51EC241D61}" destId="{B9B8A2C4-D019-48B5-96F5-14720C14BAF9}" srcOrd="1" destOrd="0" presId="urn:microsoft.com/office/officeart/2005/8/layout/process3"/>
    <dgm:cxn modelId="{3F42A226-8D61-4867-B57F-9EAD6C474219}" type="presOf" srcId="{55DC1864-E946-497C-A779-1F51EC241D61}" destId="{C470D502-27D0-44F1-B055-0880FB119106}" srcOrd="0" destOrd="0" presId="urn:microsoft.com/office/officeart/2005/8/layout/process3"/>
    <dgm:cxn modelId="{744E692B-5783-459F-B186-F4A5D41FBDDE}" type="presOf" srcId="{7202EA06-39CB-4FED-B675-15D7A78C9A1E}" destId="{E7B0DEA2-1C6E-409E-B3BC-5F157E06BBA7}" srcOrd="0" destOrd="0" presId="urn:microsoft.com/office/officeart/2005/8/layout/process3"/>
    <dgm:cxn modelId="{A67AF8D1-7590-47B3-A586-B22CB9832A22}" type="presOf" srcId="{72827153-0B71-48E8-A6FC-F1A8E4F88A69}" destId="{319A5697-B080-4CE9-9987-B55C89DD8629}" srcOrd="0" destOrd="0" presId="urn:microsoft.com/office/officeart/2005/8/layout/process3"/>
    <dgm:cxn modelId="{7EBF7D3C-0DA0-48BA-93B7-945146C04D9F}" type="presOf" srcId="{FF19A3BC-CBB0-4ACE-ACAC-D3C732D73445}" destId="{68FD95D9-3621-4D39-9A62-45349AD189CB}" srcOrd="1" destOrd="0" presId="urn:microsoft.com/office/officeart/2005/8/layout/process3"/>
    <dgm:cxn modelId="{59DC6C58-48D5-45ED-BC83-FF0EF67DE13A}" type="presOf" srcId="{91E2F3A9-CCEA-4DD4-99D1-207B15C8F34A}" destId="{F2444D6F-4974-4B98-AF5F-873E4F9082BE}" srcOrd="0" destOrd="0" presId="urn:microsoft.com/office/officeart/2005/8/layout/process3"/>
    <dgm:cxn modelId="{CBB28B72-C95E-40F5-828A-98B0C9E35984}" type="presParOf" srcId="{4421E243-ED71-48FB-A087-E6AA9163A3EE}" destId="{D98AAE60-CF6B-4638-A294-FCC43D0DA187}" srcOrd="0" destOrd="0" presId="urn:microsoft.com/office/officeart/2005/8/layout/process3"/>
    <dgm:cxn modelId="{5988E256-8016-425C-89C7-DC2471FF82A7}" type="presParOf" srcId="{D98AAE60-CF6B-4638-A294-FCC43D0DA187}" destId="{D84B25DA-D7E3-48FB-BD72-006D5F8BD733}" srcOrd="0" destOrd="0" presId="urn:microsoft.com/office/officeart/2005/8/layout/process3"/>
    <dgm:cxn modelId="{0AD0F1D6-CD67-4E1C-99B4-47C572773A07}" type="presParOf" srcId="{D98AAE60-CF6B-4638-A294-FCC43D0DA187}" destId="{68FD95D9-3621-4D39-9A62-45349AD189CB}" srcOrd="1" destOrd="0" presId="urn:microsoft.com/office/officeart/2005/8/layout/process3"/>
    <dgm:cxn modelId="{F5FF78E0-5A9E-4D5E-A5D5-448446533F09}" type="presParOf" srcId="{D98AAE60-CF6B-4638-A294-FCC43D0DA187}" destId="{E7B0DEA2-1C6E-409E-B3BC-5F157E06BBA7}" srcOrd="2" destOrd="0" presId="urn:microsoft.com/office/officeart/2005/8/layout/process3"/>
    <dgm:cxn modelId="{01501AE4-FC2A-4A42-9971-9C4BF30F1847}" type="presParOf" srcId="{4421E243-ED71-48FB-A087-E6AA9163A3EE}" destId="{F2444D6F-4974-4B98-AF5F-873E4F9082BE}" srcOrd="1" destOrd="0" presId="urn:microsoft.com/office/officeart/2005/8/layout/process3"/>
    <dgm:cxn modelId="{72175995-CC70-4CC9-8F0F-3DDC73341834}" type="presParOf" srcId="{F2444D6F-4974-4B98-AF5F-873E4F9082BE}" destId="{A6C350AA-8FFD-4B5F-B414-08AF396D2CD8}" srcOrd="0" destOrd="0" presId="urn:microsoft.com/office/officeart/2005/8/layout/process3"/>
    <dgm:cxn modelId="{E04437C1-6AD9-4034-B2DE-E1AB0D03D7B5}" type="presParOf" srcId="{4421E243-ED71-48FB-A087-E6AA9163A3EE}" destId="{F0D0ECB4-FB79-4FB3-8672-91C71EF5F35D}" srcOrd="2" destOrd="0" presId="urn:microsoft.com/office/officeart/2005/8/layout/process3"/>
    <dgm:cxn modelId="{1984B5CE-52F0-4E9F-A66D-BD5EE0A0A814}" type="presParOf" srcId="{F0D0ECB4-FB79-4FB3-8672-91C71EF5F35D}" destId="{505102CD-40D3-4D1A-802B-76B3DFE9AE44}" srcOrd="0" destOrd="0" presId="urn:microsoft.com/office/officeart/2005/8/layout/process3"/>
    <dgm:cxn modelId="{168DB18E-F9A7-440E-B06A-756323060946}" type="presParOf" srcId="{F0D0ECB4-FB79-4FB3-8672-91C71EF5F35D}" destId="{7C455F35-D9ED-4747-874B-58165898B9F3}" srcOrd="1" destOrd="0" presId="urn:microsoft.com/office/officeart/2005/8/layout/process3"/>
    <dgm:cxn modelId="{54553938-C795-448C-86F9-570C7D4A42B7}" type="presParOf" srcId="{F0D0ECB4-FB79-4FB3-8672-91C71EF5F35D}" destId="{319A5697-B080-4CE9-9987-B55C89DD8629}" srcOrd="2" destOrd="0" presId="urn:microsoft.com/office/officeart/2005/8/layout/process3"/>
    <dgm:cxn modelId="{373A1BFE-590B-46C4-8A75-CF9639AC2010}" type="presParOf" srcId="{4421E243-ED71-48FB-A087-E6AA9163A3EE}" destId="{E6D20541-0F56-4768-962E-01FE86CF832D}" srcOrd="3" destOrd="0" presId="urn:microsoft.com/office/officeart/2005/8/layout/process3"/>
    <dgm:cxn modelId="{4398526B-7773-4E1E-B650-E256C3DA4D69}" type="presParOf" srcId="{E6D20541-0F56-4768-962E-01FE86CF832D}" destId="{C9583BA3-BE71-44DE-9EF2-F195D27B864A}" srcOrd="0" destOrd="0" presId="urn:microsoft.com/office/officeart/2005/8/layout/process3"/>
    <dgm:cxn modelId="{CB6549DC-BB10-4F28-B062-10BA682B09AF}" type="presParOf" srcId="{4421E243-ED71-48FB-A087-E6AA9163A3EE}" destId="{313C79FE-86B8-42F2-A54C-656BB1B8780A}" srcOrd="4" destOrd="0" presId="urn:microsoft.com/office/officeart/2005/8/layout/process3"/>
    <dgm:cxn modelId="{D3D1AB36-CF23-42C2-9DFC-DA8AE9A45E5C}" type="presParOf" srcId="{313C79FE-86B8-42F2-A54C-656BB1B8780A}" destId="{C470D502-27D0-44F1-B055-0880FB119106}" srcOrd="0" destOrd="0" presId="urn:microsoft.com/office/officeart/2005/8/layout/process3"/>
    <dgm:cxn modelId="{E9580A4C-1289-4C92-B2B4-819B68289701}" type="presParOf" srcId="{313C79FE-86B8-42F2-A54C-656BB1B8780A}" destId="{B9B8A2C4-D019-48B5-96F5-14720C14BAF9}" srcOrd="1" destOrd="0" presId="urn:microsoft.com/office/officeart/2005/8/layout/process3"/>
    <dgm:cxn modelId="{756DACB3-748E-4F6D-B761-FD735366B824}" type="presParOf" srcId="{313C79FE-86B8-42F2-A54C-656BB1B8780A}" destId="{2150E4D8-8A66-422E-83DC-31673426AC67}" srcOrd="2" destOrd="0" presId="urn:microsoft.com/office/officeart/2005/8/layout/process3"/>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538AAAC-4349-48F0-9248-4F65E345271C}" type="doc">
      <dgm:prSet loTypeId="urn:microsoft.com/office/officeart/2005/8/layout/hProcess9" loCatId="process" qsTypeId="urn:microsoft.com/office/officeart/2005/8/quickstyle/simple1" qsCatId="simple" csTypeId="urn:microsoft.com/office/officeart/2005/8/colors/accent3_1" csCatId="accent3" phldr="1"/>
      <dgm:spPr/>
    </dgm:pt>
    <dgm:pt modelId="{7EB17D2E-21CF-49DA-BEE5-70DF57743AEA}">
      <dgm:prSet phldrT="[文本]" custT="1"/>
      <dgm:spPr/>
      <dgm:t>
        <a:bodyPr/>
        <a:lstStyle/>
        <a:p>
          <a:pPr algn="l"/>
          <a:r>
            <a:rPr lang="zh-CN" altLang="en-US" sz="1000">
              <a:latin typeface="微软雅黑" panose="020B0503020204020204" pitchFamily="34" charset="-122"/>
              <a:ea typeface="微软雅黑" panose="020B0503020204020204" pitchFamily="34" charset="-122"/>
            </a:rPr>
            <a:t>加快制造业</a:t>
          </a:r>
          <a:r>
            <a:rPr lang="zh-CN" altLang="en-US" sz="1000" b="1">
              <a:latin typeface="微软雅黑" panose="020B0503020204020204" pitchFamily="34" charset="-122"/>
              <a:ea typeface="微软雅黑" panose="020B0503020204020204" pitchFamily="34" charset="-122"/>
            </a:rPr>
            <a:t>绿色改造升级</a:t>
          </a:r>
        </a:p>
      </dgm:t>
    </dgm:pt>
    <dgm:pt modelId="{77D4E41F-80AB-489E-8F00-5E84722CD958}" type="parTrans" cxnId="{C90993EA-9F9D-4EFA-AD23-8657EC789C3E}">
      <dgm:prSet/>
      <dgm:spPr/>
      <dgm:t>
        <a:bodyPr/>
        <a:lstStyle/>
        <a:p>
          <a:endParaRPr lang="zh-CN" altLang="en-US"/>
        </a:p>
      </dgm:t>
    </dgm:pt>
    <dgm:pt modelId="{586ED430-4163-41D2-96BF-894E4ADD42DF}" type="sibTrans" cxnId="{C90993EA-9F9D-4EFA-AD23-8657EC789C3E}">
      <dgm:prSet/>
      <dgm:spPr/>
      <dgm:t>
        <a:bodyPr/>
        <a:lstStyle/>
        <a:p>
          <a:endParaRPr lang="zh-CN" altLang="en-US"/>
        </a:p>
      </dgm:t>
    </dgm:pt>
    <dgm:pt modelId="{CEEBE871-A758-4CD4-91CE-301557E9D41C}">
      <dgm:prSet phldrT="[文本]" custT="1"/>
      <dgm:spPr/>
      <dgm:t>
        <a:bodyPr/>
        <a:lstStyle/>
        <a:p>
          <a:pPr algn="l"/>
          <a:r>
            <a:rPr lang="zh-CN" altLang="en-US" sz="1000">
              <a:latin typeface="微软雅黑" panose="020B0503020204020204" pitchFamily="34" charset="-122"/>
              <a:ea typeface="微软雅黑" panose="020B0503020204020204" pitchFamily="34" charset="-122"/>
            </a:rPr>
            <a:t>积极推行低碳化、循环化和集约化，提高制造业</a:t>
          </a:r>
          <a:r>
            <a:rPr lang="zh-CN" altLang="en-US" sz="1000" b="1">
              <a:latin typeface="微软雅黑" panose="020B0503020204020204" pitchFamily="34" charset="-122"/>
              <a:ea typeface="微软雅黑" panose="020B0503020204020204" pitchFamily="34" charset="-122"/>
            </a:rPr>
            <a:t>资源利用效率</a:t>
          </a:r>
        </a:p>
      </dgm:t>
    </dgm:pt>
    <dgm:pt modelId="{7B532D3B-55E6-4906-83DF-B74A424EEFB7}" type="parTrans" cxnId="{7819A59D-222E-4783-91C2-A7CBFDA1FF1E}">
      <dgm:prSet/>
      <dgm:spPr/>
      <dgm:t>
        <a:bodyPr/>
        <a:lstStyle/>
        <a:p>
          <a:endParaRPr lang="zh-CN" altLang="en-US"/>
        </a:p>
      </dgm:t>
    </dgm:pt>
    <dgm:pt modelId="{E96A0A3B-E10E-420A-AA4D-5803C265EBF6}" type="sibTrans" cxnId="{7819A59D-222E-4783-91C2-A7CBFDA1FF1E}">
      <dgm:prSet/>
      <dgm:spPr/>
      <dgm:t>
        <a:bodyPr/>
        <a:lstStyle/>
        <a:p>
          <a:endParaRPr lang="zh-CN" altLang="en-US"/>
        </a:p>
      </dgm:t>
    </dgm:pt>
    <dgm:pt modelId="{3FB9E707-D15C-4EF2-A8DE-226AA9067007}">
      <dgm:prSet phldrT="[文本]" custT="1"/>
      <dgm:spPr/>
      <dgm:t>
        <a:bodyPr/>
        <a:lstStyle/>
        <a:p>
          <a:pPr algn="l"/>
          <a:r>
            <a:rPr lang="zh-CN" altLang="en-US" sz="1000">
              <a:latin typeface="微软雅黑" panose="020B0503020204020204" pitchFamily="34" charset="-122"/>
              <a:ea typeface="微软雅黑" panose="020B0503020204020204" pitchFamily="34" charset="-122"/>
            </a:rPr>
            <a:t>强化产品全生命周期</a:t>
          </a:r>
          <a:r>
            <a:rPr lang="zh-CN" altLang="en-US" sz="1000" b="1">
              <a:latin typeface="微软雅黑" panose="020B0503020204020204" pitchFamily="34" charset="-122"/>
              <a:ea typeface="微软雅黑" panose="020B0503020204020204" pitchFamily="34" charset="-122"/>
            </a:rPr>
            <a:t>绿色管理</a:t>
          </a:r>
          <a:r>
            <a:rPr lang="zh-CN" altLang="en-US" sz="1000">
              <a:latin typeface="微软雅黑" panose="020B0503020204020204" pitchFamily="34" charset="-122"/>
              <a:ea typeface="微软雅黑" panose="020B0503020204020204" pitchFamily="34" charset="-122"/>
            </a:rPr>
            <a:t>，努力构建高效、清洁、低碳、循环的绿色制造体系</a:t>
          </a:r>
        </a:p>
      </dgm:t>
    </dgm:pt>
    <dgm:pt modelId="{5A6C5260-E0B8-4434-B9C5-C6AC374DE1C3}" type="parTrans" cxnId="{EEC5FB73-140A-4AB6-9D92-D36FEACEC762}">
      <dgm:prSet/>
      <dgm:spPr/>
      <dgm:t>
        <a:bodyPr/>
        <a:lstStyle/>
        <a:p>
          <a:endParaRPr lang="zh-CN" altLang="en-US"/>
        </a:p>
      </dgm:t>
    </dgm:pt>
    <dgm:pt modelId="{C877FC37-137B-4A4A-847A-59D22E5959AA}" type="sibTrans" cxnId="{EEC5FB73-140A-4AB6-9D92-D36FEACEC762}">
      <dgm:prSet/>
      <dgm:spPr/>
      <dgm:t>
        <a:bodyPr/>
        <a:lstStyle/>
        <a:p>
          <a:endParaRPr lang="zh-CN" altLang="en-US"/>
        </a:p>
      </dgm:t>
    </dgm:pt>
    <dgm:pt modelId="{68918C9F-6916-4198-B510-12CDBC889FF8}" type="pres">
      <dgm:prSet presAssocID="{A538AAAC-4349-48F0-9248-4F65E345271C}" presName="CompostProcess" presStyleCnt="0">
        <dgm:presLayoutVars>
          <dgm:dir/>
          <dgm:resizeHandles val="exact"/>
        </dgm:presLayoutVars>
      </dgm:prSet>
      <dgm:spPr/>
    </dgm:pt>
    <dgm:pt modelId="{DB50E34A-3A9B-492E-A0BE-73DF0F3F10D3}" type="pres">
      <dgm:prSet presAssocID="{A538AAAC-4349-48F0-9248-4F65E345271C}" presName="arrow" presStyleLbl="bgShp" presStyleIdx="0" presStyleCnt="1"/>
      <dgm:spPr/>
    </dgm:pt>
    <dgm:pt modelId="{7357FF3F-C37E-4155-BA28-55CCD500ACDD}" type="pres">
      <dgm:prSet presAssocID="{A538AAAC-4349-48F0-9248-4F65E345271C}" presName="linearProcess" presStyleCnt="0"/>
      <dgm:spPr/>
    </dgm:pt>
    <dgm:pt modelId="{3786598F-51A5-4311-90A0-3D54DCD9D927}" type="pres">
      <dgm:prSet presAssocID="{7EB17D2E-21CF-49DA-BEE5-70DF57743AEA}" presName="textNode" presStyleLbl="node1" presStyleIdx="0" presStyleCnt="3" custScaleX="60460">
        <dgm:presLayoutVars>
          <dgm:bulletEnabled val="1"/>
        </dgm:presLayoutVars>
      </dgm:prSet>
      <dgm:spPr/>
      <dgm:t>
        <a:bodyPr/>
        <a:lstStyle/>
        <a:p>
          <a:endParaRPr lang="zh-CN" altLang="en-US"/>
        </a:p>
      </dgm:t>
    </dgm:pt>
    <dgm:pt modelId="{97AA0304-2E0E-4CCA-ABFB-F37224AB8FBD}" type="pres">
      <dgm:prSet presAssocID="{586ED430-4163-41D2-96BF-894E4ADD42DF}" presName="sibTrans" presStyleCnt="0"/>
      <dgm:spPr/>
    </dgm:pt>
    <dgm:pt modelId="{45542F77-B714-48FF-86FB-718FCD3155FA}" type="pres">
      <dgm:prSet presAssocID="{CEEBE871-A758-4CD4-91CE-301557E9D41C}" presName="textNode" presStyleLbl="node1" presStyleIdx="1" presStyleCnt="3" custScaleX="89968">
        <dgm:presLayoutVars>
          <dgm:bulletEnabled val="1"/>
        </dgm:presLayoutVars>
      </dgm:prSet>
      <dgm:spPr/>
      <dgm:t>
        <a:bodyPr/>
        <a:lstStyle/>
        <a:p>
          <a:endParaRPr lang="zh-CN" altLang="en-US"/>
        </a:p>
      </dgm:t>
    </dgm:pt>
    <dgm:pt modelId="{12B81CA4-479C-4025-83B4-E8CB5DB74C97}" type="pres">
      <dgm:prSet presAssocID="{E96A0A3B-E10E-420A-AA4D-5803C265EBF6}" presName="sibTrans" presStyleCnt="0"/>
      <dgm:spPr/>
    </dgm:pt>
    <dgm:pt modelId="{0EB76946-D28F-45EA-9DF9-FBE9CFA3BD5D}" type="pres">
      <dgm:prSet presAssocID="{3FB9E707-D15C-4EF2-A8DE-226AA9067007}" presName="textNode" presStyleLbl="node1" presStyleIdx="2" presStyleCnt="3" custScaleX="117962" custScaleY="122500">
        <dgm:presLayoutVars>
          <dgm:bulletEnabled val="1"/>
        </dgm:presLayoutVars>
      </dgm:prSet>
      <dgm:spPr/>
      <dgm:t>
        <a:bodyPr/>
        <a:lstStyle/>
        <a:p>
          <a:endParaRPr lang="zh-CN" altLang="en-US"/>
        </a:p>
      </dgm:t>
    </dgm:pt>
  </dgm:ptLst>
  <dgm:cxnLst>
    <dgm:cxn modelId="{C90993EA-9F9D-4EFA-AD23-8657EC789C3E}" srcId="{A538AAAC-4349-48F0-9248-4F65E345271C}" destId="{7EB17D2E-21CF-49DA-BEE5-70DF57743AEA}" srcOrd="0" destOrd="0" parTransId="{77D4E41F-80AB-489E-8F00-5E84722CD958}" sibTransId="{586ED430-4163-41D2-96BF-894E4ADD42DF}"/>
    <dgm:cxn modelId="{ABC9B027-991A-458F-8959-162E02705BBB}" type="presOf" srcId="{CEEBE871-A758-4CD4-91CE-301557E9D41C}" destId="{45542F77-B714-48FF-86FB-718FCD3155FA}" srcOrd="0" destOrd="0" presId="urn:microsoft.com/office/officeart/2005/8/layout/hProcess9"/>
    <dgm:cxn modelId="{E897CEF8-F5B5-46AB-B1F9-DF61167E3F1C}" type="presOf" srcId="{7EB17D2E-21CF-49DA-BEE5-70DF57743AEA}" destId="{3786598F-51A5-4311-90A0-3D54DCD9D927}" srcOrd="0" destOrd="0" presId="urn:microsoft.com/office/officeart/2005/8/layout/hProcess9"/>
    <dgm:cxn modelId="{7819A59D-222E-4783-91C2-A7CBFDA1FF1E}" srcId="{A538AAAC-4349-48F0-9248-4F65E345271C}" destId="{CEEBE871-A758-4CD4-91CE-301557E9D41C}" srcOrd="1" destOrd="0" parTransId="{7B532D3B-55E6-4906-83DF-B74A424EEFB7}" sibTransId="{E96A0A3B-E10E-420A-AA4D-5803C265EBF6}"/>
    <dgm:cxn modelId="{EEC5FB73-140A-4AB6-9D92-D36FEACEC762}" srcId="{A538AAAC-4349-48F0-9248-4F65E345271C}" destId="{3FB9E707-D15C-4EF2-A8DE-226AA9067007}" srcOrd="2" destOrd="0" parTransId="{5A6C5260-E0B8-4434-B9C5-C6AC374DE1C3}" sibTransId="{C877FC37-137B-4A4A-847A-59D22E5959AA}"/>
    <dgm:cxn modelId="{F68272C4-D8D0-4CF7-AA43-C78E4F3954C8}" type="presOf" srcId="{3FB9E707-D15C-4EF2-A8DE-226AA9067007}" destId="{0EB76946-D28F-45EA-9DF9-FBE9CFA3BD5D}" srcOrd="0" destOrd="0" presId="urn:microsoft.com/office/officeart/2005/8/layout/hProcess9"/>
    <dgm:cxn modelId="{1AD847B0-65B7-4D08-A357-D51D6CB14AD6}" type="presOf" srcId="{A538AAAC-4349-48F0-9248-4F65E345271C}" destId="{68918C9F-6916-4198-B510-12CDBC889FF8}" srcOrd="0" destOrd="0" presId="urn:microsoft.com/office/officeart/2005/8/layout/hProcess9"/>
    <dgm:cxn modelId="{BBA82FA8-14EF-49C8-A44E-2F7F2AB323C3}" type="presParOf" srcId="{68918C9F-6916-4198-B510-12CDBC889FF8}" destId="{DB50E34A-3A9B-492E-A0BE-73DF0F3F10D3}" srcOrd="0" destOrd="0" presId="urn:microsoft.com/office/officeart/2005/8/layout/hProcess9"/>
    <dgm:cxn modelId="{A7F012B2-CBD2-42B4-A351-C3E0747FEFF8}" type="presParOf" srcId="{68918C9F-6916-4198-B510-12CDBC889FF8}" destId="{7357FF3F-C37E-4155-BA28-55CCD500ACDD}" srcOrd="1" destOrd="0" presId="urn:microsoft.com/office/officeart/2005/8/layout/hProcess9"/>
    <dgm:cxn modelId="{C7F82848-F174-4546-8D53-6AC50BABF5FE}" type="presParOf" srcId="{7357FF3F-C37E-4155-BA28-55CCD500ACDD}" destId="{3786598F-51A5-4311-90A0-3D54DCD9D927}" srcOrd="0" destOrd="0" presId="urn:microsoft.com/office/officeart/2005/8/layout/hProcess9"/>
    <dgm:cxn modelId="{2CBEFA98-6C1C-4639-A79F-03D5E9C43F6F}" type="presParOf" srcId="{7357FF3F-C37E-4155-BA28-55CCD500ACDD}" destId="{97AA0304-2E0E-4CCA-ABFB-F37224AB8FBD}" srcOrd="1" destOrd="0" presId="urn:microsoft.com/office/officeart/2005/8/layout/hProcess9"/>
    <dgm:cxn modelId="{19D2D0C8-8F5F-4BA6-855B-76EB06ED569D}" type="presParOf" srcId="{7357FF3F-C37E-4155-BA28-55CCD500ACDD}" destId="{45542F77-B714-48FF-86FB-718FCD3155FA}" srcOrd="2" destOrd="0" presId="urn:microsoft.com/office/officeart/2005/8/layout/hProcess9"/>
    <dgm:cxn modelId="{9ED7955C-1BB9-4BE6-BAEA-4D5A05186568}" type="presParOf" srcId="{7357FF3F-C37E-4155-BA28-55CCD500ACDD}" destId="{12B81CA4-479C-4025-83B4-E8CB5DB74C97}" srcOrd="3" destOrd="0" presId="urn:microsoft.com/office/officeart/2005/8/layout/hProcess9"/>
    <dgm:cxn modelId="{4DB95855-172A-4026-BBAC-80B54676EA17}" type="presParOf" srcId="{7357FF3F-C37E-4155-BA28-55CCD500ACDD}" destId="{0EB76946-D28F-45EA-9DF9-FBE9CFA3BD5D}" srcOrd="4" destOrd="0" presId="urn:microsoft.com/office/officeart/2005/8/layout/hProcess9"/>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BAEAD5B-4BFD-49A2-B949-A7DAC31B9B83}" type="doc">
      <dgm:prSet loTypeId="urn:microsoft.com/office/officeart/2011/layout/TabList" loCatId="list" qsTypeId="urn:microsoft.com/office/officeart/2005/8/quickstyle/simple1" qsCatId="simple" csTypeId="urn:microsoft.com/office/officeart/2005/8/colors/accent3_2" csCatId="accent3" phldr="1"/>
      <dgm:spPr/>
      <dgm:t>
        <a:bodyPr/>
        <a:lstStyle/>
        <a:p>
          <a:endParaRPr lang="zh-CN" altLang="en-US"/>
        </a:p>
      </dgm:t>
    </dgm:pt>
    <dgm:pt modelId="{7D0D5C7A-D9BD-40B1-87F2-7567F32C6D7F}">
      <dgm:prSet phldrT="[文本]" custT="1"/>
      <dgm:spPr/>
      <dgm:t>
        <a:bodyPr/>
        <a:lstStyle/>
        <a:p>
          <a:r>
            <a:rPr lang="zh-CN" altLang="en-US" sz="1000"/>
            <a:t>动力电池能量密度</a:t>
          </a:r>
          <a:endParaRPr lang="zh-CN" altLang="en-US" sz="1000" b="1"/>
        </a:p>
      </dgm:t>
    </dgm:pt>
    <dgm:pt modelId="{0EB41C90-7711-4B0E-A7E2-8D04696095B6}" type="parTrans" cxnId="{E773A8A2-0B25-478C-BFD9-0692D0F85E64}">
      <dgm:prSet/>
      <dgm:spPr/>
      <dgm:t>
        <a:bodyPr/>
        <a:lstStyle/>
        <a:p>
          <a:endParaRPr lang="zh-CN" altLang="en-US" sz="1400"/>
        </a:p>
      </dgm:t>
    </dgm:pt>
    <dgm:pt modelId="{0F3AED3F-3D35-4803-BEF5-ADD81D2CF4E9}" type="sibTrans" cxnId="{E773A8A2-0B25-478C-BFD9-0692D0F85E64}">
      <dgm:prSet/>
      <dgm:spPr/>
      <dgm:t>
        <a:bodyPr/>
        <a:lstStyle/>
        <a:p>
          <a:endParaRPr lang="zh-CN" altLang="en-US" sz="1400"/>
        </a:p>
      </dgm:t>
    </dgm:pt>
    <dgm:pt modelId="{6FA6C11D-D416-4A0D-B6CF-DC703CD592D3}">
      <dgm:prSet phldrT="[文本]" custT="1"/>
      <dgm:spPr/>
      <dgm:t>
        <a:bodyPr/>
        <a:lstStyle/>
        <a:p>
          <a:r>
            <a:rPr lang="zh-CN" sz="1000"/>
            <a:t>新能源汽车充一次电行驶的里程较短。比如轻型车目前大约是</a:t>
          </a:r>
          <a:r>
            <a:rPr lang="en-US" sz="1000"/>
            <a:t>120-160</a:t>
          </a:r>
          <a:r>
            <a:rPr lang="zh-CN" sz="1000"/>
            <a:t>公里左右，对于消费者来说，在城市内短距离行驶尚可以接受，长距离就很难满足他们的需求。</a:t>
          </a:r>
          <a:endParaRPr lang="zh-CN" altLang="en-US" sz="1000"/>
        </a:p>
      </dgm:t>
    </dgm:pt>
    <dgm:pt modelId="{CF31B118-6BF2-4498-91F0-C9EB72794C19}" type="parTrans" cxnId="{D0620896-CFC4-47B4-8826-F03858302974}">
      <dgm:prSet/>
      <dgm:spPr/>
      <dgm:t>
        <a:bodyPr/>
        <a:lstStyle/>
        <a:p>
          <a:endParaRPr lang="zh-CN" altLang="en-US" sz="1400"/>
        </a:p>
      </dgm:t>
    </dgm:pt>
    <dgm:pt modelId="{59DFB094-B78A-44CA-A1BE-682CEB076C0B}" type="sibTrans" cxnId="{D0620896-CFC4-47B4-8826-F03858302974}">
      <dgm:prSet/>
      <dgm:spPr/>
      <dgm:t>
        <a:bodyPr/>
        <a:lstStyle/>
        <a:p>
          <a:endParaRPr lang="zh-CN" altLang="en-US" sz="1400"/>
        </a:p>
      </dgm:t>
    </dgm:pt>
    <dgm:pt modelId="{F41E0FDC-0556-4A34-A566-A7941C80955B}">
      <dgm:prSet phldrT="[文本]" custT="1"/>
      <dgm:spPr/>
      <dgm:t>
        <a:bodyPr/>
        <a:lstStyle/>
        <a:p>
          <a:r>
            <a:rPr lang="zh-CN" altLang="en-US" sz="1000"/>
            <a:t>电池成本过高</a:t>
          </a:r>
          <a:endParaRPr lang="zh-CN" altLang="en-US" sz="1000" b="1"/>
        </a:p>
      </dgm:t>
    </dgm:pt>
    <dgm:pt modelId="{16A34BAA-552E-49D8-ABA2-0D37A7011278}" type="parTrans" cxnId="{0FA737BF-20A4-4651-B57D-68763B175425}">
      <dgm:prSet/>
      <dgm:spPr/>
      <dgm:t>
        <a:bodyPr/>
        <a:lstStyle/>
        <a:p>
          <a:endParaRPr lang="zh-CN" altLang="en-US" sz="1400"/>
        </a:p>
      </dgm:t>
    </dgm:pt>
    <dgm:pt modelId="{30A5111F-D41A-41C2-8771-29248B55AC84}" type="sibTrans" cxnId="{0FA737BF-20A4-4651-B57D-68763B175425}">
      <dgm:prSet/>
      <dgm:spPr/>
      <dgm:t>
        <a:bodyPr/>
        <a:lstStyle/>
        <a:p>
          <a:endParaRPr lang="zh-CN" altLang="en-US" sz="1400"/>
        </a:p>
      </dgm:t>
    </dgm:pt>
    <dgm:pt modelId="{3456325E-2850-4554-9797-FBA56D0AC472}">
      <dgm:prSet phldrT="[文本]" custT="1"/>
      <dgm:spPr/>
      <dgm:t>
        <a:bodyPr/>
        <a:lstStyle/>
        <a:p>
          <a:r>
            <a:rPr lang="zh-CN" altLang="en-US" sz="1000"/>
            <a:t>行驶同样的距离，其使用电能的成本要比传统内燃机动力汽车使用油的成本要低，但是新能源汽车的购置成本较高，且比传统汽车要高很多，目前政府要靠补贴才能使新能源汽车的购置成本看起来有竞争力</a:t>
          </a:r>
        </a:p>
      </dgm:t>
    </dgm:pt>
    <dgm:pt modelId="{E9B8D21F-503A-4FC8-9449-FE5C509646B3}" type="parTrans" cxnId="{983A47BF-BD78-4E11-91A2-B81E74483244}">
      <dgm:prSet/>
      <dgm:spPr/>
      <dgm:t>
        <a:bodyPr/>
        <a:lstStyle/>
        <a:p>
          <a:endParaRPr lang="zh-CN" altLang="en-US" sz="1400"/>
        </a:p>
      </dgm:t>
    </dgm:pt>
    <dgm:pt modelId="{981658CB-C5C1-4B85-BD89-69A4A77B3BEB}" type="sibTrans" cxnId="{983A47BF-BD78-4E11-91A2-B81E74483244}">
      <dgm:prSet/>
      <dgm:spPr/>
      <dgm:t>
        <a:bodyPr/>
        <a:lstStyle/>
        <a:p>
          <a:endParaRPr lang="zh-CN" altLang="en-US" sz="1400"/>
        </a:p>
      </dgm:t>
    </dgm:pt>
    <dgm:pt modelId="{16CC3A42-D6E2-4570-8902-B5FA30D89159}">
      <dgm:prSet phldrT="[文本]" custT="1"/>
      <dgm:spPr/>
      <dgm:t>
        <a:bodyPr/>
        <a:lstStyle/>
        <a:p>
          <a:r>
            <a:rPr lang="zh-CN" altLang="en-US" sz="1000"/>
            <a:t>充电的基础设施</a:t>
          </a:r>
        </a:p>
      </dgm:t>
    </dgm:pt>
    <dgm:pt modelId="{893BB9DA-F37A-47B7-8DD0-565680D1C6F2}" type="parTrans" cxnId="{446E53E7-86E8-42F3-ABE8-994DEF9A248C}">
      <dgm:prSet/>
      <dgm:spPr/>
      <dgm:t>
        <a:bodyPr/>
        <a:lstStyle/>
        <a:p>
          <a:endParaRPr lang="zh-CN" altLang="en-US" sz="1400"/>
        </a:p>
      </dgm:t>
    </dgm:pt>
    <dgm:pt modelId="{8C18A1DB-67DF-4ACC-8BE0-CD3B9D1D62EB}" type="sibTrans" cxnId="{446E53E7-86E8-42F3-ABE8-994DEF9A248C}">
      <dgm:prSet/>
      <dgm:spPr/>
      <dgm:t>
        <a:bodyPr/>
        <a:lstStyle/>
        <a:p>
          <a:endParaRPr lang="zh-CN" altLang="en-US" sz="1400"/>
        </a:p>
      </dgm:t>
    </dgm:pt>
    <dgm:pt modelId="{B7C0D9CF-8374-408C-BF7B-8E7680780020}">
      <dgm:prSet phldrT="[文本]" custT="1"/>
      <dgm:spPr/>
      <dgm:t>
        <a:bodyPr/>
        <a:lstStyle/>
        <a:p>
          <a:r>
            <a:rPr lang="zh-CN" altLang="en-US" sz="1000"/>
            <a:t>家庭的慢充，要对车库和停车场进行改造，目前很多家用的车库和停车场还没有这样的设施，改造也需要花费一定的成本。</a:t>
          </a:r>
        </a:p>
      </dgm:t>
    </dgm:pt>
    <dgm:pt modelId="{C257366F-806D-4A2D-BB52-F1506D9820DA}" type="parTrans" cxnId="{ED8DA29A-92DE-4329-89DD-E4B7E765EADC}">
      <dgm:prSet/>
      <dgm:spPr/>
      <dgm:t>
        <a:bodyPr/>
        <a:lstStyle/>
        <a:p>
          <a:endParaRPr lang="zh-CN" altLang="en-US" sz="1400"/>
        </a:p>
      </dgm:t>
    </dgm:pt>
    <dgm:pt modelId="{1A60C568-4C1C-43D5-87F3-8FBD06CED75C}" type="sibTrans" cxnId="{ED8DA29A-92DE-4329-89DD-E4B7E765EADC}">
      <dgm:prSet/>
      <dgm:spPr/>
      <dgm:t>
        <a:bodyPr/>
        <a:lstStyle/>
        <a:p>
          <a:endParaRPr lang="zh-CN" altLang="en-US" sz="1400"/>
        </a:p>
      </dgm:t>
    </dgm:pt>
    <dgm:pt modelId="{03143D9E-B192-452D-B8CB-CB73413AF46A}">
      <dgm:prSet custT="1"/>
      <dgm:spPr/>
      <dgm:t>
        <a:bodyPr/>
        <a:lstStyle/>
        <a:p>
          <a:r>
            <a:rPr lang="zh-CN" altLang="en-US" sz="1000"/>
            <a:t>驾驶感觉和体验</a:t>
          </a:r>
        </a:p>
      </dgm:t>
    </dgm:pt>
    <dgm:pt modelId="{57496623-BB2E-401D-8E80-8B344B70C29E}" type="parTrans" cxnId="{3E7BDE52-078A-4AC2-A405-4A946C6D9381}">
      <dgm:prSet/>
      <dgm:spPr/>
      <dgm:t>
        <a:bodyPr/>
        <a:lstStyle/>
        <a:p>
          <a:endParaRPr lang="zh-CN" altLang="en-US" sz="1400"/>
        </a:p>
      </dgm:t>
    </dgm:pt>
    <dgm:pt modelId="{B1DDB1DB-0360-47E2-BA3C-C3D943D7B497}" type="sibTrans" cxnId="{3E7BDE52-078A-4AC2-A405-4A946C6D9381}">
      <dgm:prSet/>
      <dgm:spPr/>
      <dgm:t>
        <a:bodyPr/>
        <a:lstStyle/>
        <a:p>
          <a:endParaRPr lang="zh-CN" altLang="en-US" sz="1400"/>
        </a:p>
      </dgm:t>
    </dgm:pt>
    <dgm:pt modelId="{22CD0699-5780-43F1-AFE1-D8303D0E7C7A}">
      <dgm:prSet custT="1"/>
      <dgm:spPr/>
      <dgm:t>
        <a:bodyPr/>
        <a:lstStyle/>
        <a:p>
          <a:r>
            <a:rPr lang="zh-CN" altLang="en-US" sz="1000"/>
            <a:t>新能源汽车的驾驶感觉和体验与传统汽车还存在差距。</a:t>
          </a:r>
        </a:p>
      </dgm:t>
    </dgm:pt>
    <dgm:pt modelId="{D511876F-CE83-4438-B697-A16674F52BAA}" type="parTrans" cxnId="{0F9788E7-B67F-4398-B99A-6C58BF7C3750}">
      <dgm:prSet/>
      <dgm:spPr/>
      <dgm:t>
        <a:bodyPr/>
        <a:lstStyle/>
        <a:p>
          <a:endParaRPr lang="zh-CN" altLang="en-US" sz="1400"/>
        </a:p>
      </dgm:t>
    </dgm:pt>
    <dgm:pt modelId="{59C17CE7-527F-4E50-9658-D3336AC5FD4D}" type="sibTrans" cxnId="{0F9788E7-B67F-4398-B99A-6C58BF7C3750}">
      <dgm:prSet/>
      <dgm:spPr/>
      <dgm:t>
        <a:bodyPr/>
        <a:lstStyle/>
        <a:p>
          <a:endParaRPr lang="zh-CN" altLang="en-US" sz="1400"/>
        </a:p>
      </dgm:t>
    </dgm:pt>
    <dgm:pt modelId="{6350E881-AE13-4BE4-BCF3-0612E9F4838D}" type="pres">
      <dgm:prSet presAssocID="{EBAEAD5B-4BFD-49A2-B949-A7DAC31B9B83}" presName="Name0" presStyleCnt="0">
        <dgm:presLayoutVars>
          <dgm:chMax/>
          <dgm:chPref val="3"/>
          <dgm:dir/>
          <dgm:animOne val="branch"/>
          <dgm:animLvl val="lvl"/>
        </dgm:presLayoutVars>
      </dgm:prSet>
      <dgm:spPr/>
      <dgm:t>
        <a:bodyPr/>
        <a:lstStyle/>
        <a:p>
          <a:endParaRPr lang="zh-CN" altLang="en-US"/>
        </a:p>
      </dgm:t>
    </dgm:pt>
    <dgm:pt modelId="{D828F99B-F94E-4A59-87FA-1CF37F4EFBC4}" type="pres">
      <dgm:prSet presAssocID="{7D0D5C7A-D9BD-40B1-87F2-7567F32C6D7F}" presName="composite" presStyleCnt="0"/>
      <dgm:spPr/>
      <dgm:t>
        <a:bodyPr/>
        <a:lstStyle/>
        <a:p>
          <a:endParaRPr lang="zh-CN" altLang="en-US"/>
        </a:p>
      </dgm:t>
    </dgm:pt>
    <dgm:pt modelId="{942E9AB0-8C8F-47A5-BEFB-DE12D371665C}" type="pres">
      <dgm:prSet presAssocID="{7D0D5C7A-D9BD-40B1-87F2-7567F32C6D7F}" presName="FirstChild" presStyleLbl="revTx" presStyleIdx="0" presStyleCnt="4">
        <dgm:presLayoutVars>
          <dgm:chMax val="0"/>
          <dgm:chPref val="0"/>
          <dgm:bulletEnabled val="1"/>
        </dgm:presLayoutVars>
      </dgm:prSet>
      <dgm:spPr/>
      <dgm:t>
        <a:bodyPr/>
        <a:lstStyle/>
        <a:p>
          <a:endParaRPr lang="zh-CN" altLang="en-US"/>
        </a:p>
      </dgm:t>
    </dgm:pt>
    <dgm:pt modelId="{8E119658-5CE8-4404-BD4F-8FC66C115558}" type="pres">
      <dgm:prSet presAssocID="{7D0D5C7A-D9BD-40B1-87F2-7567F32C6D7F}" presName="Parent" presStyleLbl="alignNode1" presStyleIdx="0" presStyleCnt="4" custScaleY="61426" custLinFactNeighborY="17991">
        <dgm:presLayoutVars>
          <dgm:chMax val="3"/>
          <dgm:chPref val="3"/>
          <dgm:bulletEnabled val="1"/>
        </dgm:presLayoutVars>
      </dgm:prSet>
      <dgm:spPr/>
      <dgm:t>
        <a:bodyPr/>
        <a:lstStyle/>
        <a:p>
          <a:endParaRPr lang="zh-CN" altLang="en-US"/>
        </a:p>
      </dgm:t>
    </dgm:pt>
    <dgm:pt modelId="{571DD6D4-73E6-4CC2-B41B-A6FB55C7634E}" type="pres">
      <dgm:prSet presAssocID="{7D0D5C7A-D9BD-40B1-87F2-7567F32C6D7F}" presName="Accent" presStyleLbl="parChTrans1D1" presStyleIdx="0" presStyleCnt="4"/>
      <dgm:spPr/>
      <dgm:t>
        <a:bodyPr/>
        <a:lstStyle/>
        <a:p>
          <a:endParaRPr lang="zh-CN" altLang="en-US"/>
        </a:p>
      </dgm:t>
    </dgm:pt>
    <dgm:pt modelId="{2E8E7116-8B51-491C-AF98-BC1ED5D3A218}" type="pres">
      <dgm:prSet presAssocID="{0F3AED3F-3D35-4803-BEF5-ADD81D2CF4E9}" presName="sibTrans" presStyleCnt="0"/>
      <dgm:spPr/>
      <dgm:t>
        <a:bodyPr/>
        <a:lstStyle/>
        <a:p>
          <a:endParaRPr lang="zh-CN" altLang="en-US"/>
        </a:p>
      </dgm:t>
    </dgm:pt>
    <dgm:pt modelId="{9068DE9A-854D-4CB9-91D4-581DE089111E}" type="pres">
      <dgm:prSet presAssocID="{F41E0FDC-0556-4A34-A566-A7941C80955B}" presName="composite" presStyleCnt="0"/>
      <dgm:spPr/>
      <dgm:t>
        <a:bodyPr/>
        <a:lstStyle/>
        <a:p>
          <a:endParaRPr lang="zh-CN" altLang="en-US"/>
        </a:p>
      </dgm:t>
    </dgm:pt>
    <dgm:pt modelId="{778AAC32-C3E6-4085-AAE2-AA858BCD474A}" type="pres">
      <dgm:prSet presAssocID="{F41E0FDC-0556-4A34-A566-A7941C80955B}" presName="FirstChild" presStyleLbl="revTx" presStyleIdx="1" presStyleCnt="4" custScaleY="87715" custLinFactNeighborX="0" custLinFactNeighborY="5861">
        <dgm:presLayoutVars>
          <dgm:chMax val="0"/>
          <dgm:chPref val="0"/>
          <dgm:bulletEnabled val="1"/>
        </dgm:presLayoutVars>
      </dgm:prSet>
      <dgm:spPr/>
      <dgm:t>
        <a:bodyPr/>
        <a:lstStyle/>
        <a:p>
          <a:endParaRPr lang="zh-CN" altLang="en-US"/>
        </a:p>
      </dgm:t>
    </dgm:pt>
    <dgm:pt modelId="{7807E62A-2165-4A62-87C9-4CE9343BC593}" type="pres">
      <dgm:prSet presAssocID="{F41E0FDC-0556-4A34-A566-A7941C80955B}" presName="Parent" presStyleLbl="alignNode1" presStyleIdx="1" presStyleCnt="4" custScaleY="63838" custLinFactNeighborX="-3490" custLinFactNeighborY="19375">
        <dgm:presLayoutVars>
          <dgm:chMax val="3"/>
          <dgm:chPref val="3"/>
          <dgm:bulletEnabled val="1"/>
        </dgm:presLayoutVars>
      </dgm:prSet>
      <dgm:spPr/>
      <dgm:t>
        <a:bodyPr/>
        <a:lstStyle/>
        <a:p>
          <a:endParaRPr lang="zh-CN" altLang="en-US"/>
        </a:p>
      </dgm:t>
    </dgm:pt>
    <dgm:pt modelId="{58A91766-E593-4F03-905A-CD353BDE56C2}" type="pres">
      <dgm:prSet presAssocID="{F41E0FDC-0556-4A34-A566-A7941C80955B}" presName="Accent" presStyleLbl="parChTrans1D1" presStyleIdx="1" presStyleCnt="4"/>
      <dgm:spPr/>
      <dgm:t>
        <a:bodyPr/>
        <a:lstStyle/>
        <a:p>
          <a:endParaRPr lang="zh-CN" altLang="en-US"/>
        </a:p>
      </dgm:t>
    </dgm:pt>
    <dgm:pt modelId="{0CD1436C-48DC-4EE6-B52E-B9461EBE632C}" type="pres">
      <dgm:prSet presAssocID="{30A5111F-D41A-41C2-8771-29248B55AC84}" presName="sibTrans" presStyleCnt="0"/>
      <dgm:spPr/>
      <dgm:t>
        <a:bodyPr/>
        <a:lstStyle/>
        <a:p>
          <a:endParaRPr lang="zh-CN" altLang="en-US"/>
        </a:p>
      </dgm:t>
    </dgm:pt>
    <dgm:pt modelId="{B9C0F97D-48EA-4C1E-AB27-697CDF103A2F}" type="pres">
      <dgm:prSet presAssocID="{16CC3A42-D6E2-4570-8902-B5FA30D89159}" presName="composite" presStyleCnt="0"/>
      <dgm:spPr/>
      <dgm:t>
        <a:bodyPr/>
        <a:lstStyle/>
        <a:p>
          <a:endParaRPr lang="zh-CN" altLang="en-US"/>
        </a:p>
      </dgm:t>
    </dgm:pt>
    <dgm:pt modelId="{68C8CA85-F6A5-4FC4-A59A-85D961EF73F9}" type="pres">
      <dgm:prSet presAssocID="{16CC3A42-D6E2-4570-8902-B5FA30D89159}" presName="FirstChild" presStyleLbl="revTx" presStyleIdx="2" presStyleCnt="4" custScaleY="59590" custLinFactNeighborX="0" custLinFactNeighborY="19050">
        <dgm:presLayoutVars>
          <dgm:chMax val="0"/>
          <dgm:chPref val="0"/>
          <dgm:bulletEnabled val="1"/>
        </dgm:presLayoutVars>
      </dgm:prSet>
      <dgm:spPr/>
      <dgm:t>
        <a:bodyPr/>
        <a:lstStyle/>
        <a:p>
          <a:endParaRPr lang="zh-CN" altLang="en-US"/>
        </a:p>
      </dgm:t>
    </dgm:pt>
    <dgm:pt modelId="{D38F287F-39B5-4A2C-8319-A3B6B8D7EC73}" type="pres">
      <dgm:prSet presAssocID="{16CC3A42-D6E2-4570-8902-B5FA30D89159}" presName="Parent" presStyleLbl="alignNode1" presStyleIdx="2" presStyleCnt="4" custScaleY="71786" custLinFactNeighborY="13839">
        <dgm:presLayoutVars>
          <dgm:chMax val="3"/>
          <dgm:chPref val="3"/>
          <dgm:bulletEnabled val="1"/>
        </dgm:presLayoutVars>
      </dgm:prSet>
      <dgm:spPr/>
      <dgm:t>
        <a:bodyPr/>
        <a:lstStyle/>
        <a:p>
          <a:endParaRPr lang="zh-CN" altLang="en-US"/>
        </a:p>
      </dgm:t>
    </dgm:pt>
    <dgm:pt modelId="{352BF584-84CA-486A-B9EA-163E94A930FD}" type="pres">
      <dgm:prSet presAssocID="{16CC3A42-D6E2-4570-8902-B5FA30D89159}" presName="Accent" presStyleLbl="parChTrans1D1" presStyleIdx="2" presStyleCnt="4"/>
      <dgm:spPr/>
      <dgm:t>
        <a:bodyPr/>
        <a:lstStyle/>
        <a:p>
          <a:endParaRPr lang="zh-CN" altLang="en-US"/>
        </a:p>
      </dgm:t>
    </dgm:pt>
    <dgm:pt modelId="{BF39B5A5-D9CC-431D-927D-D8A94F4749D5}" type="pres">
      <dgm:prSet presAssocID="{8C18A1DB-67DF-4ACC-8BE0-CD3B9D1D62EB}" presName="sibTrans" presStyleCnt="0"/>
      <dgm:spPr/>
      <dgm:t>
        <a:bodyPr/>
        <a:lstStyle/>
        <a:p>
          <a:endParaRPr lang="zh-CN" altLang="en-US"/>
        </a:p>
      </dgm:t>
    </dgm:pt>
    <dgm:pt modelId="{0E6C1C33-880A-4FCC-B428-3A4ECFD89FEF}" type="pres">
      <dgm:prSet presAssocID="{03143D9E-B192-452D-B8CB-CB73413AF46A}" presName="composite" presStyleCnt="0"/>
      <dgm:spPr/>
      <dgm:t>
        <a:bodyPr/>
        <a:lstStyle/>
        <a:p>
          <a:endParaRPr lang="zh-CN" altLang="en-US"/>
        </a:p>
      </dgm:t>
    </dgm:pt>
    <dgm:pt modelId="{1C408337-D2C0-4D62-8992-56953699D744}" type="pres">
      <dgm:prSet presAssocID="{03143D9E-B192-452D-B8CB-CB73413AF46A}" presName="FirstChild" presStyleLbl="revTx" presStyleIdx="3" presStyleCnt="4" custScaleY="38683" custLinFactNeighborX="0" custLinFactNeighborY="30758">
        <dgm:presLayoutVars>
          <dgm:chMax val="0"/>
          <dgm:chPref val="0"/>
          <dgm:bulletEnabled val="1"/>
        </dgm:presLayoutVars>
      </dgm:prSet>
      <dgm:spPr/>
      <dgm:t>
        <a:bodyPr/>
        <a:lstStyle/>
        <a:p>
          <a:endParaRPr lang="zh-CN" altLang="en-US"/>
        </a:p>
      </dgm:t>
    </dgm:pt>
    <dgm:pt modelId="{D8F10421-7A17-4DCF-89B9-55810A1D566A}" type="pres">
      <dgm:prSet presAssocID="{03143D9E-B192-452D-B8CB-CB73413AF46A}" presName="Parent" presStyleLbl="alignNode1" presStyleIdx="3" presStyleCnt="4" custScaleY="60358" custLinFactNeighborY="19909">
        <dgm:presLayoutVars>
          <dgm:chMax val="3"/>
          <dgm:chPref val="3"/>
          <dgm:bulletEnabled val="1"/>
        </dgm:presLayoutVars>
      </dgm:prSet>
      <dgm:spPr/>
      <dgm:t>
        <a:bodyPr/>
        <a:lstStyle/>
        <a:p>
          <a:endParaRPr lang="zh-CN" altLang="en-US"/>
        </a:p>
      </dgm:t>
    </dgm:pt>
    <dgm:pt modelId="{A3D02CF3-4793-496C-A5A8-DA750F97B44D}" type="pres">
      <dgm:prSet presAssocID="{03143D9E-B192-452D-B8CB-CB73413AF46A}" presName="Accent" presStyleLbl="parChTrans1D1" presStyleIdx="3" presStyleCnt="4"/>
      <dgm:spPr/>
      <dgm:t>
        <a:bodyPr/>
        <a:lstStyle/>
        <a:p>
          <a:endParaRPr lang="zh-CN" altLang="en-US"/>
        </a:p>
      </dgm:t>
    </dgm:pt>
  </dgm:ptLst>
  <dgm:cxnLst>
    <dgm:cxn modelId="{6A45BB82-205A-4204-B540-F98F2FDCAE9F}" type="presOf" srcId="{3456325E-2850-4554-9797-FBA56D0AC472}" destId="{778AAC32-C3E6-4085-AAE2-AA858BCD474A}" srcOrd="0" destOrd="0" presId="urn:microsoft.com/office/officeart/2011/layout/TabList"/>
    <dgm:cxn modelId="{ED8DA29A-92DE-4329-89DD-E4B7E765EADC}" srcId="{16CC3A42-D6E2-4570-8902-B5FA30D89159}" destId="{B7C0D9CF-8374-408C-BF7B-8E7680780020}" srcOrd="0" destOrd="0" parTransId="{C257366F-806D-4A2D-BB52-F1506D9820DA}" sibTransId="{1A60C568-4C1C-43D5-87F3-8FBD06CED75C}"/>
    <dgm:cxn modelId="{446E53E7-86E8-42F3-ABE8-994DEF9A248C}" srcId="{EBAEAD5B-4BFD-49A2-B949-A7DAC31B9B83}" destId="{16CC3A42-D6E2-4570-8902-B5FA30D89159}" srcOrd="2" destOrd="0" parTransId="{893BB9DA-F37A-47B7-8DD0-565680D1C6F2}" sibTransId="{8C18A1DB-67DF-4ACC-8BE0-CD3B9D1D62EB}"/>
    <dgm:cxn modelId="{4904C493-5B04-4553-AE44-55932D4B7E64}" type="presOf" srcId="{16CC3A42-D6E2-4570-8902-B5FA30D89159}" destId="{D38F287F-39B5-4A2C-8319-A3B6B8D7EC73}" srcOrd="0" destOrd="0" presId="urn:microsoft.com/office/officeart/2011/layout/TabList"/>
    <dgm:cxn modelId="{B7798D3E-DD2E-46CA-87D6-120FD3A7280D}" type="presOf" srcId="{B7C0D9CF-8374-408C-BF7B-8E7680780020}" destId="{68C8CA85-F6A5-4FC4-A59A-85D961EF73F9}" srcOrd="0" destOrd="0" presId="urn:microsoft.com/office/officeart/2011/layout/TabList"/>
    <dgm:cxn modelId="{EE082C1E-810B-43E2-A371-5B9513468212}" type="presOf" srcId="{03143D9E-B192-452D-B8CB-CB73413AF46A}" destId="{D8F10421-7A17-4DCF-89B9-55810A1D566A}" srcOrd="0" destOrd="0" presId="urn:microsoft.com/office/officeart/2011/layout/TabList"/>
    <dgm:cxn modelId="{7AFB25B5-B910-4206-83BE-03D36188031A}" type="presOf" srcId="{22CD0699-5780-43F1-AFE1-D8303D0E7C7A}" destId="{1C408337-D2C0-4D62-8992-56953699D744}" srcOrd="0" destOrd="0" presId="urn:microsoft.com/office/officeart/2011/layout/TabList"/>
    <dgm:cxn modelId="{1DFDCC43-0490-4FE6-8462-53C612B9EF06}" type="presOf" srcId="{F41E0FDC-0556-4A34-A566-A7941C80955B}" destId="{7807E62A-2165-4A62-87C9-4CE9343BC593}" srcOrd="0" destOrd="0" presId="urn:microsoft.com/office/officeart/2011/layout/TabList"/>
    <dgm:cxn modelId="{983A47BF-BD78-4E11-91A2-B81E74483244}" srcId="{F41E0FDC-0556-4A34-A566-A7941C80955B}" destId="{3456325E-2850-4554-9797-FBA56D0AC472}" srcOrd="0" destOrd="0" parTransId="{E9B8D21F-503A-4FC8-9449-FE5C509646B3}" sibTransId="{981658CB-C5C1-4B85-BD89-69A4A77B3BEB}"/>
    <dgm:cxn modelId="{0F9788E7-B67F-4398-B99A-6C58BF7C3750}" srcId="{03143D9E-B192-452D-B8CB-CB73413AF46A}" destId="{22CD0699-5780-43F1-AFE1-D8303D0E7C7A}" srcOrd="0" destOrd="0" parTransId="{D511876F-CE83-4438-B697-A16674F52BAA}" sibTransId="{59C17CE7-527F-4E50-9658-D3336AC5FD4D}"/>
    <dgm:cxn modelId="{3E7BDE52-078A-4AC2-A405-4A946C6D9381}" srcId="{EBAEAD5B-4BFD-49A2-B949-A7DAC31B9B83}" destId="{03143D9E-B192-452D-B8CB-CB73413AF46A}" srcOrd="3" destOrd="0" parTransId="{57496623-BB2E-401D-8E80-8B344B70C29E}" sibTransId="{B1DDB1DB-0360-47E2-BA3C-C3D943D7B497}"/>
    <dgm:cxn modelId="{D0620896-CFC4-47B4-8826-F03858302974}" srcId="{7D0D5C7A-D9BD-40B1-87F2-7567F32C6D7F}" destId="{6FA6C11D-D416-4A0D-B6CF-DC703CD592D3}" srcOrd="0" destOrd="0" parTransId="{CF31B118-6BF2-4498-91F0-C9EB72794C19}" sibTransId="{59DFB094-B78A-44CA-A1BE-682CEB076C0B}"/>
    <dgm:cxn modelId="{4A85AB29-10FE-421B-8FE6-F7B2E5462D8F}" type="presOf" srcId="{EBAEAD5B-4BFD-49A2-B949-A7DAC31B9B83}" destId="{6350E881-AE13-4BE4-BCF3-0612E9F4838D}" srcOrd="0" destOrd="0" presId="urn:microsoft.com/office/officeart/2011/layout/TabList"/>
    <dgm:cxn modelId="{0FA737BF-20A4-4651-B57D-68763B175425}" srcId="{EBAEAD5B-4BFD-49A2-B949-A7DAC31B9B83}" destId="{F41E0FDC-0556-4A34-A566-A7941C80955B}" srcOrd="1" destOrd="0" parTransId="{16A34BAA-552E-49D8-ABA2-0D37A7011278}" sibTransId="{30A5111F-D41A-41C2-8771-29248B55AC84}"/>
    <dgm:cxn modelId="{E773A8A2-0B25-478C-BFD9-0692D0F85E64}" srcId="{EBAEAD5B-4BFD-49A2-B949-A7DAC31B9B83}" destId="{7D0D5C7A-D9BD-40B1-87F2-7567F32C6D7F}" srcOrd="0" destOrd="0" parTransId="{0EB41C90-7711-4B0E-A7E2-8D04696095B6}" sibTransId="{0F3AED3F-3D35-4803-BEF5-ADD81D2CF4E9}"/>
    <dgm:cxn modelId="{E10AB9BD-CC98-4F88-A743-CCC137F44373}" type="presOf" srcId="{7D0D5C7A-D9BD-40B1-87F2-7567F32C6D7F}" destId="{8E119658-5CE8-4404-BD4F-8FC66C115558}" srcOrd="0" destOrd="0" presId="urn:microsoft.com/office/officeart/2011/layout/TabList"/>
    <dgm:cxn modelId="{4188BEDD-4991-4128-87C4-75FD127FD708}" type="presOf" srcId="{6FA6C11D-D416-4A0D-B6CF-DC703CD592D3}" destId="{942E9AB0-8C8F-47A5-BEFB-DE12D371665C}" srcOrd="0" destOrd="0" presId="urn:microsoft.com/office/officeart/2011/layout/TabList"/>
    <dgm:cxn modelId="{1BD5FE0E-4659-40EB-8444-FFD74F688CE2}" type="presParOf" srcId="{6350E881-AE13-4BE4-BCF3-0612E9F4838D}" destId="{D828F99B-F94E-4A59-87FA-1CF37F4EFBC4}" srcOrd="0" destOrd="0" presId="urn:microsoft.com/office/officeart/2011/layout/TabList"/>
    <dgm:cxn modelId="{F0AB7DBD-5798-4512-BC97-930C6E13C56D}" type="presParOf" srcId="{D828F99B-F94E-4A59-87FA-1CF37F4EFBC4}" destId="{942E9AB0-8C8F-47A5-BEFB-DE12D371665C}" srcOrd="0" destOrd="0" presId="urn:microsoft.com/office/officeart/2011/layout/TabList"/>
    <dgm:cxn modelId="{F7DAB2F3-5706-4E2D-A1FB-EDF24BEDD781}" type="presParOf" srcId="{D828F99B-F94E-4A59-87FA-1CF37F4EFBC4}" destId="{8E119658-5CE8-4404-BD4F-8FC66C115558}" srcOrd="1" destOrd="0" presId="urn:microsoft.com/office/officeart/2011/layout/TabList"/>
    <dgm:cxn modelId="{ABD126B5-026D-4D88-AA5F-19CC5DBBD198}" type="presParOf" srcId="{D828F99B-F94E-4A59-87FA-1CF37F4EFBC4}" destId="{571DD6D4-73E6-4CC2-B41B-A6FB55C7634E}" srcOrd="2" destOrd="0" presId="urn:microsoft.com/office/officeart/2011/layout/TabList"/>
    <dgm:cxn modelId="{198BFF36-F5C1-46C7-9079-95F731DB85ED}" type="presParOf" srcId="{6350E881-AE13-4BE4-BCF3-0612E9F4838D}" destId="{2E8E7116-8B51-491C-AF98-BC1ED5D3A218}" srcOrd="1" destOrd="0" presId="urn:microsoft.com/office/officeart/2011/layout/TabList"/>
    <dgm:cxn modelId="{8FF90042-EA05-4765-819F-1773F0736F1C}" type="presParOf" srcId="{6350E881-AE13-4BE4-BCF3-0612E9F4838D}" destId="{9068DE9A-854D-4CB9-91D4-581DE089111E}" srcOrd="2" destOrd="0" presId="urn:microsoft.com/office/officeart/2011/layout/TabList"/>
    <dgm:cxn modelId="{5499CD8A-7587-49CE-AFDB-6370D57AAC0C}" type="presParOf" srcId="{9068DE9A-854D-4CB9-91D4-581DE089111E}" destId="{778AAC32-C3E6-4085-AAE2-AA858BCD474A}" srcOrd="0" destOrd="0" presId="urn:microsoft.com/office/officeart/2011/layout/TabList"/>
    <dgm:cxn modelId="{F7DA2EC9-8811-49F7-906D-F6731B8C5C0A}" type="presParOf" srcId="{9068DE9A-854D-4CB9-91D4-581DE089111E}" destId="{7807E62A-2165-4A62-87C9-4CE9343BC593}" srcOrd="1" destOrd="0" presId="urn:microsoft.com/office/officeart/2011/layout/TabList"/>
    <dgm:cxn modelId="{DE6EB037-734B-4133-B27A-4F640DCD6CE4}" type="presParOf" srcId="{9068DE9A-854D-4CB9-91D4-581DE089111E}" destId="{58A91766-E593-4F03-905A-CD353BDE56C2}" srcOrd="2" destOrd="0" presId="urn:microsoft.com/office/officeart/2011/layout/TabList"/>
    <dgm:cxn modelId="{F26127B0-D102-4CA4-9A14-8831C097CF53}" type="presParOf" srcId="{6350E881-AE13-4BE4-BCF3-0612E9F4838D}" destId="{0CD1436C-48DC-4EE6-B52E-B9461EBE632C}" srcOrd="3" destOrd="0" presId="urn:microsoft.com/office/officeart/2011/layout/TabList"/>
    <dgm:cxn modelId="{870222BB-B181-4180-81D0-A1274F82124C}" type="presParOf" srcId="{6350E881-AE13-4BE4-BCF3-0612E9F4838D}" destId="{B9C0F97D-48EA-4C1E-AB27-697CDF103A2F}" srcOrd="4" destOrd="0" presId="urn:microsoft.com/office/officeart/2011/layout/TabList"/>
    <dgm:cxn modelId="{7A52FB72-CBD8-4EE6-92BA-D4EAE4B13EE8}" type="presParOf" srcId="{B9C0F97D-48EA-4C1E-AB27-697CDF103A2F}" destId="{68C8CA85-F6A5-4FC4-A59A-85D961EF73F9}" srcOrd="0" destOrd="0" presId="urn:microsoft.com/office/officeart/2011/layout/TabList"/>
    <dgm:cxn modelId="{09004C45-A077-49F4-81BD-B16FD7D12958}" type="presParOf" srcId="{B9C0F97D-48EA-4C1E-AB27-697CDF103A2F}" destId="{D38F287F-39B5-4A2C-8319-A3B6B8D7EC73}" srcOrd="1" destOrd="0" presId="urn:microsoft.com/office/officeart/2011/layout/TabList"/>
    <dgm:cxn modelId="{A42BB372-211A-4F12-A200-C4362F0B6464}" type="presParOf" srcId="{B9C0F97D-48EA-4C1E-AB27-697CDF103A2F}" destId="{352BF584-84CA-486A-B9EA-163E94A930FD}" srcOrd="2" destOrd="0" presId="urn:microsoft.com/office/officeart/2011/layout/TabList"/>
    <dgm:cxn modelId="{DA9C94BC-D280-4A4B-A8CD-D9A0E0DF4E57}" type="presParOf" srcId="{6350E881-AE13-4BE4-BCF3-0612E9F4838D}" destId="{BF39B5A5-D9CC-431D-927D-D8A94F4749D5}" srcOrd="5" destOrd="0" presId="urn:microsoft.com/office/officeart/2011/layout/TabList"/>
    <dgm:cxn modelId="{75DF53A2-3ED5-4F99-A6D2-B65A98A60DE6}" type="presParOf" srcId="{6350E881-AE13-4BE4-BCF3-0612E9F4838D}" destId="{0E6C1C33-880A-4FCC-B428-3A4ECFD89FEF}" srcOrd="6" destOrd="0" presId="urn:microsoft.com/office/officeart/2011/layout/TabList"/>
    <dgm:cxn modelId="{5B06BF4D-2A65-4BA1-87FD-67DFD17BA032}" type="presParOf" srcId="{0E6C1C33-880A-4FCC-B428-3A4ECFD89FEF}" destId="{1C408337-D2C0-4D62-8992-56953699D744}" srcOrd="0" destOrd="0" presId="urn:microsoft.com/office/officeart/2011/layout/TabList"/>
    <dgm:cxn modelId="{4582F10A-9A6D-464A-B0AB-DF6D2797196E}" type="presParOf" srcId="{0E6C1C33-880A-4FCC-B428-3A4ECFD89FEF}" destId="{D8F10421-7A17-4DCF-89B9-55810A1D566A}" srcOrd="1" destOrd="0" presId="urn:microsoft.com/office/officeart/2011/layout/TabList"/>
    <dgm:cxn modelId="{508F999B-5354-419C-8AC2-10F661C5D7F7}" type="presParOf" srcId="{0E6C1C33-880A-4FCC-B428-3A4ECFD89FEF}" destId="{A3D02CF3-4793-496C-A5A8-DA750F97B44D}" srcOrd="2" destOrd="0" presId="urn:microsoft.com/office/officeart/2011/layout/TabList"/>
  </dgm:cxnLst>
  <dgm:bg/>
  <dgm:whole/>
  <dgm:extLst>
    <a:ext uri="http://schemas.microsoft.com/office/drawing/2008/diagram">
      <dsp:dataModelExt xmlns:dsp="http://schemas.microsoft.com/office/drawing/2008/diagram" relId="rId72"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B248BC6C-3355-4D25-B38D-9BAEEBC4FA00}" type="doc">
      <dgm:prSet loTypeId="urn:microsoft.com/office/officeart/2005/8/layout/venn3" loCatId="relationship" qsTypeId="urn:microsoft.com/office/officeart/2005/8/quickstyle/simple4" qsCatId="simple" csTypeId="urn:microsoft.com/office/officeart/2005/8/colors/accent3_2" csCatId="accent3" phldr="1"/>
      <dgm:spPr/>
      <dgm:t>
        <a:bodyPr/>
        <a:lstStyle/>
        <a:p>
          <a:endParaRPr lang="zh-CN" altLang="en-US"/>
        </a:p>
      </dgm:t>
    </dgm:pt>
    <dgm:pt modelId="{8B720B75-00E6-4F1F-A28F-54EE4A31798A}">
      <dgm:prSet phldrT="[文本]" custT="1"/>
      <dgm:spPr/>
      <dgm:t>
        <a:bodyPr/>
        <a:lstStyle/>
        <a:p>
          <a:pPr algn="ctr"/>
          <a:r>
            <a:rPr lang="zh-CN" altLang="en-US" sz="1100"/>
            <a:t>新能源汽车对传统汽车使用的替代速率与使用的必要性</a:t>
          </a:r>
        </a:p>
      </dgm:t>
    </dgm:pt>
    <dgm:pt modelId="{4E52E87D-96F9-4B8B-B438-AFD2D4CD0A78}" type="parTrans" cxnId="{7DD87C6A-74F2-4C0D-B0B9-29729DBD35F4}">
      <dgm:prSet/>
      <dgm:spPr/>
      <dgm:t>
        <a:bodyPr/>
        <a:lstStyle/>
        <a:p>
          <a:pPr algn="ctr"/>
          <a:endParaRPr lang="zh-CN" altLang="en-US"/>
        </a:p>
      </dgm:t>
    </dgm:pt>
    <dgm:pt modelId="{263CF2DA-2EE1-4935-ABC1-D5699F972E9C}" type="sibTrans" cxnId="{7DD87C6A-74F2-4C0D-B0B9-29729DBD35F4}">
      <dgm:prSet/>
      <dgm:spPr/>
      <dgm:t>
        <a:bodyPr/>
        <a:lstStyle/>
        <a:p>
          <a:pPr algn="ctr"/>
          <a:endParaRPr lang="zh-CN" altLang="en-US"/>
        </a:p>
      </dgm:t>
    </dgm:pt>
    <dgm:pt modelId="{60398E10-F6EA-4622-BA05-835F6D79A06F}">
      <dgm:prSet phldrT="[文本]" custT="1"/>
      <dgm:spPr/>
      <dgm:t>
        <a:bodyPr/>
        <a:lstStyle/>
        <a:p>
          <a:pPr algn="ctr"/>
          <a:r>
            <a:rPr lang="zh-CN" altLang="en-US" sz="1100"/>
            <a:t>对于公共充电桩等能源站的需求</a:t>
          </a:r>
        </a:p>
      </dgm:t>
    </dgm:pt>
    <dgm:pt modelId="{F2E5DACD-361D-4DBD-B2D7-5EB3AACA6A89}" type="parTrans" cxnId="{5A5E66F5-9E9D-483C-B85E-8ABB7E98576C}">
      <dgm:prSet/>
      <dgm:spPr/>
      <dgm:t>
        <a:bodyPr/>
        <a:lstStyle/>
        <a:p>
          <a:pPr algn="ctr"/>
          <a:endParaRPr lang="zh-CN" altLang="en-US"/>
        </a:p>
      </dgm:t>
    </dgm:pt>
    <dgm:pt modelId="{78402267-8A8D-45D6-AC0D-EA02EBC06E02}" type="sibTrans" cxnId="{5A5E66F5-9E9D-483C-B85E-8ABB7E98576C}">
      <dgm:prSet/>
      <dgm:spPr/>
      <dgm:t>
        <a:bodyPr/>
        <a:lstStyle/>
        <a:p>
          <a:pPr algn="ctr"/>
          <a:endParaRPr lang="zh-CN" altLang="en-US"/>
        </a:p>
      </dgm:t>
    </dgm:pt>
    <dgm:pt modelId="{93A21435-28DE-465D-9CC8-A77DE506241B}">
      <dgm:prSet phldrT="[文本]" custT="1"/>
      <dgm:spPr/>
      <dgm:t>
        <a:bodyPr/>
        <a:lstStyle/>
        <a:p>
          <a:pPr algn="ctr"/>
          <a:r>
            <a:rPr lang="zh-CN" altLang="en-US" sz="1100"/>
            <a:t>公共部门用车：公交车、公务车</a:t>
          </a:r>
        </a:p>
      </dgm:t>
    </dgm:pt>
    <dgm:pt modelId="{5DE63F31-6705-4C7E-B093-49152FE59D70}" type="parTrans" cxnId="{B763BAB6-D1F6-4B1C-8A8D-AF30294C293F}">
      <dgm:prSet/>
      <dgm:spPr/>
      <dgm:t>
        <a:bodyPr/>
        <a:lstStyle/>
        <a:p>
          <a:pPr algn="ctr"/>
          <a:endParaRPr lang="zh-CN" altLang="en-US"/>
        </a:p>
      </dgm:t>
    </dgm:pt>
    <dgm:pt modelId="{0A787F32-480C-48DC-8F6E-0D2E3A1CC464}" type="sibTrans" cxnId="{B763BAB6-D1F6-4B1C-8A8D-AF30294C293F}">
      <dgm:prSet/>
      <dgm:spPr/>
      <dgm:t>
        <a:bodyPr/>
        <a:lstStyle/>
        <a:p>
          <a:pPr algn="ctr"/>
          <a:endParaRPr lang="zh-CN" altLang="en-US"/>
        </a:p>
      </dgm:t>
    </dgm:pt>
    <dgm:pt modelId="{06F828C0-AB67-417E-835A-28099A418902}">
      <dgm:prSet phldrT="[文本]" custT="1"/>
      <dgm:spPr/>
      <dgm:t>
        <a:bodyPr/>
        <a:lstStyle/>
        <a:p>
          <a:pPr algn="ctr"/>
          <a:r>
            <a:rPr lang="zh-CN" altLang="en-US" sz="1000"/>
            <a:t>私家车</a:t>
          </a:r>
        </a:p>
      </dgm:t>
    </dgm:pt>
    <dgm:pt modelId="{9368C645-13EC-451A-BCEE-C18D47890E92}" type="parTrans" cxnId="{BF659542-1890-4D8B-8916-B2AAD994AB95}">
      <dgm:prSet/>
      <dgm:spPr/>
      <dgm:t>
        <a:bodyPr/>
        <a:lstStyle/>
        <a:p>
          <a:pPr algn="ctr"/>
          <a:endParaRPr lang="zh-CN" altLang="en-US"/>
        </a:p>
      </dgm:t>
    </dgm:pt>
    <dgm:pt modelId="{0A93A3E1-3FAE-4074-895E-5F3644251DDE}" type="sibTrans" cxnId="{BF659542-1890-4D8B-8916-B2AAD994AB95}">
      <dgm:prSet/>
      <dgm:spPr/>
      <dgm:t>
        <a:bodyPr/>
        <a:lstStyle/>
        <a:p>
          <a:pPr algn="ctr"/>
          <a:endParaRPr lang="zh-CN" altLang="en-US"/>
        </a:p>
      </dgm:t>
    </dgm:pt>
    <dgm:pt modelId="{A45FB5D7-13C7-44F5-9AB2-C099F891BDDF}" type="pres">
      <dgm:prSet presAssocID="{B248BC6C-3355-4D25-B38D-9BAEEBC4FA00}" presName="Name0" presStyleCnt="0">
        <dgm:presLayoutVars>
          <dgm:dir/>
          <dgm:resizeHandles val="exact"/>
        </dgm:presLayoutVars>
      </dgm:prSet>
      <dgm:spPr/>
      <dgm:t>
        <a:bodyPr/>
        <a:lstStyle/>
        <a:p>
          <a:endParaRPr lang="zh-CN" altLang="en-US"/>
        </a:p>
      </dgm:t>
    </dgm:pt>
    <dgm:pt modelId="{7B4C977C-0A47-4033-80A6-5A57BD0CE82B}" type="pres">
      <dgm:prSet presAssocID="{8B720B75-00E6-4F1F-A28F-54EE4A31798A}" presName="Name5" presStyleLbl="vennNode1" presStyleIdx="0" presStyleCnt="4" custLinFactX="9138" custLinFactNeighborX="100000" custLinFactNeighborY="-17890">
        <dgm:presLayoutVars>
          <dgm:bulletEnabled val="1"/>
        </dgm:presLayoutVars>
      </dgm:prSet>
      <dgm:spPr/>
      <dgm:t>
        <a:bodyPr/>
        <a:lstStyle/>
        <a:p>
          <a:endParaRPr lang="zh-CN" altLang="en-US"/>
        </a:p>
      </dgm:t>
    </dgm:pt>
    <dgm:pt modelId="{D5D79E1E-C6AB-4AD3-B835-D5DA69469E08}" type="pres">
      <dgm:prSet presAssocID="{263CF2DA-2EE1-4935-ABC1-D5699F972E9C}" presName="space" presStyleCnt="0"/>
      <dgm:spPr/>
    </dgm:pt>
    <dgm:pt modelId="{8707264A-B695-4782-B3D2-B195C5BA8BB8}" type="pres">
      <dgm:prSet presAssocID="{60398E10-F6EA-4622-BA05-835F6D79A06F}" presName="Name5" presStyleLbl="vennNode1" presStyleIdx="1" presStyleCnt="4" custScaleX="86129" custScaleY="91421" custLinFactX="15061" custLinFactNeighborX="100000" custLinFactNeighborY="-23435">
        <dgm:presLayoutVars>
          <dgm:bulletEnabled val="1"/>
        </dgm:presLayoutVars>
      </dgm:prSet>
      <dgm:spPr/>
      <dgm:t>
        <a:bodyPr/>
        <a:lstStyle/>
        <a:p>
          <a:endParaRPr lang="zh-CN" altLang="en-US"/>
        </a:p>
      </dgm:t>
    </dgm:pt>
    <dgm:pt modelId="{9B73F202-8513-4AFF-ACB1-C91D796DC1CD}" type="pres">
      <dgm:prSet presAssocID="{78402267-8A8D-45D6-AC0D-EA02EBC06E02}" presName="space" presStyleCnt="0"/>
      <dgm:spPr/>
    </dgm:pt>
    <dgm:pt modelId="{34E29DDD-5D03-454A-A95E-552A20445156}" type="pres">
      <dgm:prSet presAssocID="{93A21435-28DE-465D-9CC8-A77DE506241B}" presName="Name5" presStyleLbl="vennNode1" presStyleIdx="2" presStyleCnt="4" custScaleX="84485" custScaleY="78405" custLinFactX="-39484" custLinFactNeighborX="-100000" custLinFactNeighborY="25348">
        <dgm:presLayoutVars>
          <dgm:bulletEnabled val="1"/>
        </dgm:presLayoutVars>
      </dgm:prSet>
      <dgm:spPr/>
      <dgm:t>
        <a:bodyPr/>
        <a:lstStyle/>
        <a:p>
          <a:endParaRPr lang="zh-CN" altLang="en-US"/>
        </a:p>
      </dgm:t>
    </dgm:pt>
    <dgm:pt modelId="{B462F52A-AB76-468C-BAEB-14EBC92CAF1A}" type="pres">
      <dgm:prSet presAssocID="{0A787F32-480C-48DC-8F6E-0D2E3A1CC464}" presName="space" presStyleCnt="0"/>
      <dgm:spPr/>
    </dgm:pt>
    <dgm:pt modelId="{DD93E6CF-DA92-4D30-8DAC-743DE028E280}" type="pres">
      <dgm:prSet presAssocID="{06F828C0-AB67-417E-835A-28099A418902}" presName="Name5" presStyleLbl="vennNode1" presStyleIdx="3" presStyleCnt="4" custScaleX="41228" custScaleY="45309" custLinFactNeighborX="-74018" custLinFactNeighborY="-39549">
        <dgm:presLayoutVars>
          <dgm:bulletEnabled val="1"/>
        </dgm:presLayoutVars>
      </dgm:prSet>
      <dgm:spPr/>
      <dgm:t>
        <a:bodyPr/>
        <a:lstStyle/>
        <a:p>
          <a:endParaRPr lang="zh-CN" altLang="en-US"/>
        </a:p>
      </dgm:t>
    </dgm:pt>
  </dgm:ptLst>
  <dgm:cxnLst>
    <dgm:cxn modelId="{3169BF19-DC19-4281-B9B6-F08ECF500CE5}" type="presOf" srcId="{8B720B75-00E6-4F1F-A28F-54EE4A31798A}" destId="{7B4C977C-0A47-4033-80A6-5A57BD0CE82B}" srcOrd="0" destOrd="0" presId="urn:microsoft.com/office/officeart/2005/8/layout/venn3"/>
    <dgm:cxn modelId="{87912CB1-696B-450C-8BCC-C96335284472}" type="presOf" srcId="{93A21435-28DE-465D-9CC8-A77DE506241B}" destId="{34E29DDD-5D03-454A-A95E-552A20445156}" srcOrd="0" destOrd="0" presId="urn:microsoft.com/office/officeart/2005/8/layout/venn3"/>
    <dgm:cxn modelId="{BF659542-1890-4D8B-8916-B2AAD994AB95}" srcId="{B248BC6C-3355-4D25-B38D-9BAEEBC4FA00}" destId="{06F828C0-AB67-417E-835A-28099A418902}" srcOrd="3" destOrd="0" parTransId="{9368C645-13EC-451A-BCEE-C18D47890E92}" sibTransId="{0A93A3E1-3FAE-4074-895E-5F3644251DDE}"/>
    <dgm:cxn modelId="{5AE3A751-D352-4F8E-A14D-1DD76ED53D8F}" type="presOf" srcId="{06F828C0-AB67-417E-835A-28099A418902}" destId="{DD93E6CF-DA92-4D30-8DAC-743DE028E280}" srcOrd="0" destOrd="0" presId="urn:microsoft.com/office/officeart/2005/8/layout/venn3"/>
    <dgm:cxn modelId="{7DD87C6A-74F2-4C0D-B0B9-29729DBD35F4}" srcId="{B248BC6C-3355-4D25-B38D-9BAEEBC4FA00}" destId="{8B720B75-00E6-4F1F-A28F-54EE4A31798A}" srcOrd="0" destOrd="0" parTransId="{4E52E87D-96F9-4B8B-B438-AFD2D4CD0A78}" sibTransId="{263CF2DA-2EE1-4935-ABC1-D5699F972E9C}"/>
    <dgm:cxn modelId="{AD8629E1-D310-42C4-9081-87F6C5347E03}" type="presOf" srcId="{60398E10-F6EA-4622-BA05-835F6D79A06F}" destId="{8707264A-B695-4782-B3D2-B195C5BA8BB8}" srcOrd="0" destOrd="0" presId="urn:microsoft.com/office/officeart/2005/8/layout/venn3"/>
    <dgm:cxn modelId="{65DB64F9-54E0-497C-927F-47F690D07E3A}" type="presOf" srcId="{B248BC6C-3355-4D25-B38D-9BAEEBC4FA00}" destId="{A45FB5D7-13C7-44F5-9AB2-C099F891BDDF}" srcOrd="0" destOrd="0" presId="urn:microsoft.com/office/officeart/2005/8/layout/venn3"/>
    <dgm:cxn modelId="{B763BAB6-D1F6-4B1C-8A8D-AF30294C293F}" srcId="{B248BC6C-3355-4D25-B38D-9BAEEBC4FA00}" destId="{93A21435-28DE-465D-9CC8-A77DE506241B}" srcOrd="2" destOrd="0" parTransId="{5DE63F31-6705-4C7E-B093-49152FE59D70}" sibTransId="{0A787F32-480C-48DC-8F6E-0D2E3A1CC464}"/>
    <dgm:cxn modelId="{5A5E66F5-9E9D-483C-B85E-8ABB7E98576C}" srcId="{B248BC6C-3355-4D25-B38D-9BAEEBC4FA00}" destId="{60398E10-F6EA-4622-BA05-835F6D79A06F}" srcOrd="1" destOrd="0" parTransId="{F2E5DACD-361D-4DBD-B2D7-5EB3AACA6A89}" sibTransId="{78402267-8A8D-45D6-AC0D-EA02EBC06E02}"/>
    <dgm:cxn modelId="{B003DF0E-5752-4985-AEE9-921F40CD5AD5}" type="presParOf" srcId="{A45FB5D7-13C7-44F5-9AB2-C099F891BDDF}" destId="{7B4C977C-0A47-4033-80A6-5A57BD0CE82B}" srcOrd="0" destOrd="0" presId="urn:microsoft.com/office/officeart/2005/8/layout/venn3"/>
    <dgm:cxn modelId="{1881EDBB-1E35-4EEC-8E7E-38FF10FC00E1}" type="presParOf" srcId="{A45FB5D7-13C7-44F5-9AB2-C099F891BDDF}" destId="{D5D79E1E-C6AB-4AD3-B835-D5DA69469E08}" srcOrd="1" destOrd="0" presId="urn:microsoft.com/office/officeart/2005/8/layout/venn3"/>
    <dgm:cxn modelId="{3E611B12-DB98-47E6-9B97-CAB95D4F0882}" type="presParOf" srcId="{A45FB5D7-13C7-44F5-9AB2-C099F891BDDF}" destId="{8707264A-B695-4782-B3D2-B195C5BA8BB8}" srcOrd="2" destOrd="0" presId="urn:microsoft.com/office/officeart/2005/8/layout/venn3"/>
    <dgm:cxn modelId="{19F5D7B7-698B-4465-B187-6573A492DD14}" type="presParOf" srcId="{A45FB5D7-13C7-44F5-9AB2-C099F891BDDF}" destId="{9B73F202-8513-4AFF-ACB1-C91D796DC1CD}" srcOrd="3" destOrd="0" presId="urn:microsoft.com/office/officeart/2005/8/layout/venn3"/>
    <dgm:cxn modelId="{6DDE4EED-B753-41ED-B70E-5F3524E1CA65}" type="presParOf" srcId="{A45FB5D7-13C7-44F5-9AB2-C099F891BDDF}" destId="{34E29DDD-5D03-454A-A95E-552A20445156}" srcOrd="4" destOrd="0" presId="urn:microsoft.com/office/officeart/2005/8/layout/venn3"/>
    <dgm:cxn modelId="{99B7EDB2-3819-4080-B63E-06BF14BAF086}" type="presParOf" srcId="{A45FB5D7-13C7-44F5-9AB2-C099F891BDDF}" destId="{B462F52A-AB76-468C-BAEB-14EBC92CAF1A}" srcOrd="5" destOrd="0" presId="urn:microsoft.com/office/officeart/2005/8/layout/venn3"/>
    <dgm:cxn modelId="{FD5F9F51-6C99-45A7-B327-EAA3B3DF7254}" type="presParOf" srcId="{A45FB5D7-13C7-44F5-9AB2-C099F891BDDF}" destId="{DD93E6CF-DA92-4D30-8DAC-743DE028E280}" srcOrd="6" destOrd="0" presId="urn:microsoft.com/office/officeart/2005/8/layout/venn3"/>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A6970A-46E3-42F8-9390-13AE5120B974}">
      <dsp:nvSpPr>
        <dsp:cNvPr id="0" name=""/>
        <dsp:cNvSpPr/>
      </dsp:nvSpPr>
      <dsp:spPr>
        <a:xfrm>
          <a:off x="2177" y="8340"/>
          <a:ext cx="1309241" cy="523696"/>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zh-CN" altLang="en-US" sz="1000" kern="1200"/>
            <a:t>自主创新能力薄弱</a:t>
          </a:r>
        </a:p>
      </dsp:txBody>
      <dsp:txXfrm>
        <a:off x="2177" y="8340"/>
        <a:ext cx="1309241" cy="523696"/>
      </dsp:txXfrm>
    </dsp:sp>
    <dsp:sp modelId="{947A7B22-EC94-4706-856C-50CB5AF10957}">
      <dsp:nvSpPr>
        <dsp:cNvPr id="0" name=""/>
        <dsp:cNvSpPr/>
      </dsp:nvSpPr>
      <dsp:spPr>
        <a:xfrm>
          <a:off x="2177" y="466216"/>
          <a:ext cx="1309241" cy="2078143"/>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t>大多数装备研发设计水平较低，试验检测手段不足，关键共性技术缺失。企业技术创新仍处于跟随模仿阶段，底层技术的“黑匣子”尚未突破，一些关键产品也很难通过逆向工程实现自主设计、研发和创新。</a:t>
          </a:r>
        </a:p>
      </dsp:txBody>
      <dsp:txXfrm>
        <a:off x="2177" y="466216"/>
        <a:ext cx="1309241" cy="2078143"/>
      </dsp:txXfrm>
    </dsp:sp>
    <dsp:sp modelId="{D97C1641-2F63-4D6E-96A1-9FD968D4317F}">
      <dsp:nvSpPr>
        <dsp:cNvPr id="0" name=""/>
        <dsp:cNvSpPr/>
      </dsp:nvSpPr>
      <dsp:spPr>
        <a:xfrm>
          <a:off x="1494712" y="164620"/>
          <a:ext cx="1309241" cy="523696"/>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zh-CN" altLang="en-US" sz="1000" kern="1200"/>
            <a:t>基础配套能力不足</a:t>
          </a:r>
        </a:p>
      </dsp:txBody>
      <dsp:txXfrm>
        <a:off x="1494712" y="164620"/>
        <a:ext cx="1309241" cy="523696"/>
      </dsp:txXfrm>
    </dsp:sp>
    <dsp:sp modelId="{FE0E3EBE-FCFA-4668-9939-8CBC8904DD16}">
      <dsp:nvSpPr>
        <dsp:cNvPr id="0" name=""/>
        <dsp:cNvSpPr/>
      </dsp:nvSpPr>
      <dsp:spPr>
        <a:xfrm>
          <a:off x="1494201" y="608198"/>
          <a:ext cx="1309241" cy="1453024"/>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8674" tIns="58674" rIns="78232" bIns="88011" numCol="1" spcCol="1270" anchor="t" anchorCtr="0">
          <a:noAutofit/>
        </a:bodyPr>
        <a:lstStyle/>
        <a:p>
          <a:pPr marL="57150" lvl="1" indent="-57150" algn="l" defTabSz="488950">
            <a:lnSpc>
              <a:spcPct val="90000"/>
            </a:lnSpc>
            <a:spcBef>
              <a:spcPct val="0"/>
            </a:spcBef>
            <a:spcAft>
              <a:spcPct val="15000"/>
            </a:spcAft>
            <a:buChar char="••"/>
          </a:pPr>
          <a:r>
            <a:rPr lang="zh-CN" altLang="en-US" sz="1100" kern="1200"/>
            <a:t>关键材料、核心零部件严重依赖进口，先进工艺、产业技术基础等基础能力依然薄弱，严重制约了整机和系统的集成能力</a:t>
          </a:r>
          <a:r>
            <a:rPr lang="zh-CN" altLang="en-US" sz="800" kern="1200"/>
            <a:t>。</a:t>
          </a:r>
        </a:p>
      </dsp:txBody>
      <dsp:txXfrm>
        <a:off x="1494201" y="608198"/>
        <a:ext cx="1309241" cy="1453024"/>
      </dsp:txXfrm>
    </dsp:sp>
    <dsp:sp modelId="{C28B319B-2789-43CC-97AA-8E7554186C8D}">
      <dsp:nvSpPr>
        <dsp:cNvPr id="0" name=""/>
        <dsp:cNvSpPr/>
      </dsp:nvSpPr>
      <dsp:spPr>
        <a:xfrm>
          <a:off x="2987246" y="41251"/>
          <a:ext cx="1309241" cy="523696"/>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zh-CN" altLang="en-US" sz="1000" kern="1200"/>
            <a:t>部分领域产品质量可靠性有待提升</a:t>
          </a:r>
        </a:p>
      </dsp:txBody>
      <dsp:txXfrm>
        <a:off x="2987246" y="41251"/>
        <a:ext cx="1309241" cy="523696"/>
      </dsp:txXfrm>
    </dsp:sp>
    <dsp:sp modelId="{2F02AB3E-2E67-43BB-A372-54BB037C7E65}">
      <dsp:nvSpPr>
        <dsp:cNvPr id="0" name=""/>
        <dsp:cNvSpPr/>
      </dsp:nvSpPr>
      <dsp:spPr>
        <a:xfrm>
          <a:off x="2987246" y="564947"/>
          <a:ext cx="1309241" cy="1946501"/>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8006" tIns="48006" rIns="64008" bIns="72009" numCol="1" spcCol="1270" anchor="t" anchorCtr="0">
          <a:noAutofit/>
        </a:bodyPr>
        <a:lstStyle/>
        <a:p>
          <a:pPr marL="57150" lvl="1" indent="-57150" algn="l" defTabSz="400050">
            <a:lnSpc>
              <a:spcPct val="90000"/>
            </a:lnSpc>
            <a:spcBef>
              <a:spcPct val="0"/>
            </a:spcBef>
            <a:spcAft>
              <a:spcPct val="15000"/>
            </a:spcAft>
            <a:buChar char="••"/>
          </a:pPr>
          <a:r>
            <a:rPr lang="zh-CN" altLang="en-US" sz="900" kern="1200"/>
            <a:t>基础能力跟不上，制约了产品的质量和可靠性，突出体现在产品质量安全性、质量稳定性和质量一致性等方面。部分产品和技术标准不完善、实用性差，跟不上新产品研发速度。另外，品牌建设滞后，缺少具有一定国际影响力的自主品牌。</a:t>
          </a:r>
        </a:p>
      </dsp:txBody>
      <dsp:txXfrm>
        <a:off x="2987246" y="564947"/>
        <a:ext cx="1309241" cy="1946501"/>
      </dsp:txXfrm>
    </dsp:sp>
    <dsp:sp modelId="{E86AD966-5D47-4E41-8CC9-6F594695BF6B}">
      <dsp:nvSpPr>
        <dsp:cNvPr id="0" name=""/>
        <dsp:cNvSpPr/>
      </dsp:nvSpPr>
      <dsp:spPr>
        <a:xfrm>
          <a:off x="4429650" y="133813"/>
          <a:ext cx="1309241" cy="523696"/>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lvl="0" algn="ctr" defTabSz="444500">
            <a:lnSpc>
              <a:spcPct val="90000"/>
            </a:lnSpc>
            <a:spcBef>
              <a:spcPct val="0"/>
            </a:spcBef>
            <a:spcAft>
              <a:spcPct val="35000"/>
            </a:spcAft>
          </a:pPr>
          <a:r>
            <a:rPr lang="zh-CN" altLang="en-US" sz="1000" kern="1200"/>
            <a:t>产业结构不合理</a:t>
          </a:r>
        </a:p>
      </dsp:txBody>
      <dsp:txXfrm>
        <a:off x="4429650" y="133813"/>
        <a:ext cx="1309241" cy="523696"/>
      </dsp:txXfrm>
    </dsp:sp>
    <dsp:sp modelId="{7B863089-EFFF-41FD-91D5-E55591C9E782}">
      <dsp:nvSpPr>
        <dsp:cNvPr id="0" name=""/>
        <dsp:cNvSpPr/>
      </dsp:nvSpPr>
      <dsp:spPr>
        <a:xfrm>
          <a:off x="4432203" y="539487"/>
          <a:ext cx="1309241" cy="1897527"/>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t>低端产能过剩、高端产能不足，产业同质化竞争问题仍很突出。而真正体现综合国力和国际竞争力的高精尖产品和重大技术装备生产不足，远不能满足国民经济发展的需要。</a:t>
          </a:r>
        </a:p>
      </dsp:txBody>
      <dsp:txXfrm>
        <a:off x="4432203" y="539487"/>
        <a:ext cx="1309241" cy="189752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366B13E-96C1-4A12-B4AB-FEFB10342BB6}">
      <dsp:nvSpPr>
        <dsp:cNvPr id="0" name=""/>
        <dsp:cNvSpPr/>
      </dsp:nvSpPr>
      <dsp:spPr>
        <a:xfrm rot="16200000">
          <a:off x="764381" y="-764381"/>
          <a:ext cx="1328737" cy="2857500"/>
        </a:xfrm>
        <a:prstGeom prst="round1Rect">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2672" tIns="42672" rIns="42672" bIns="42672" numCol="1" spcCol="1270" anchor="ctr" anchorCtr="0">
          <a:noAutofit/>
        </a:bodyPr>
        <a:lstStyle/>
        <a:p>
          <a:pPr lvl="0" algn="l" defTabSz="266700">
            <a:lnSpc>
              <a:spcPct val="90000"/>
            </a:lnSpc>
            <a:spcBef>
              <a:spcPct val="0"/>
            </a:spcBef>
            <a:spcAft>
              <a:spcPct val="35000"/>
            </a:spcAft>
          </a:pPr>
          <a:endParaRPr lang="en-US" altLang="zh-CN" sz="600" kern="1200"/>
        </a:p>
        <a:p>
          <a:pPr lvl="0" algn="l" defTabSz="266700">
            <a:lnSpc>
              <a:spcPct val="90000"/>
            </a:lnSpc>
            <a:spcBef>
              <a:spcPct val="0"/>
            </a:spcBef>
            <a:spcAft>
              <a:spcPct val="35000"/>
            </a:spcAft>
          </a:pPr>
          <a:endParaRPr lang="en-US" altLang="zh-CN" sz="600" kern="1200"/>
        </a:p>
        <a:p>
          <a:pPr lvl="0" algn="l" defTabSz="266700">
            <a:lnSpc>
              <a:spcPct val="90000"/>
            </a:lnSpc>
            <a:spcBef>
              <a:spcPct val="0"/>
            </a:spcBef>
            <a:spcAft>
              <a:spcPct val="35000"/>
            </a:spcAft>
          </a:pPr>
          <a:endParaRPr lang="en-US" altLang="zh-CN" sz="1000" kern="1200"/>
        </a:p>
        <a:p>
          <a:pPr lvl="0" algn="ctr" defTabSz="266700">
            <a:lnSpc>
              <a:spcPct val="90000"/>
            </a:lnSpc>
            <a:spcBef>
              <a:spcPct val="0"/>
            </a:spcBef>
            <a:spcAft>
              <a:spcPct val="35000"/>
            </a:spcAft>
          </a:pPr>
          <a:r>
            <a:rPr lang="zh-CN" altLang="en-US" sz="900" b="1" kern="1200"/>
            <a:t>国家政策保障</a:t>
          </a:r>
          <a:endParaRPr lang="en-US" altLang="zh-CN" sz="900" b="1" kern="1200"/>
        </a:p>
        <a:p>
          <a:pPr lvl="0" defTabSz="266700">
            <a:lnSpc>
              <a:spcPct val="90000"/>
            </a:lnSpc>
            <a:spcBef>
              <a:spcPct val="0"/>
            </a:spcBef>
            <a:spcAft>
              <a:spcPct val="35000"/>
            </a:spcAft>
          </a:pPr>
          <a:r>
            <a:rPr lang="en-US" altLang="zh-CN" sz="900" kern="1200"/>
            <a:t>2014</a:t>
          </a:r>
          <a:r>
            <a:rPr lang="zh-CN" altLang="zh-CN" sz="900" kern="1200"/>
            <a:t>年</a:t>
          </a:r>
          <a:r>
            <a:rPr lang="en-US" altLang="zh-CN" sz="900" kern="1200"/>
            <a:t>10</a:t>
          </a:r>
          <a:r>
            <a:rPr lang="zh-CN" altLang="zh-CN" sz="900" kern="1200"/>
            <a:t>月，中德两国签署的</a:t>
          </a:r>
          <a:r>
            <a:rPr lang="en-US" altLang="zh-CN" sz="900" kern="1200"/>
            <a:t>《</a:t>
          </a:r>
          <a:r>
            <a:rPr lang="zh-CN" altLang="zh-CN" sz="900" kern="1200"/>
            <a:t>中德合作行动纲 要</a:t>
          </a:r>
          <a:r>
            <a:rPr lang="en-US" altLang="zh-CN" sz="900" kern="1200"/>
            <a:t>》</a:t>
          </a:r>
          <a:r>
            <a:rPr lang="zh-CN" altLang="zh-CN" sz="900" kern="1200"/>
            <a:t>明确，双方将在工业</a:t>
          </a:r>
          <a:r>
            <a:rPr lang="en-US" altLang="zh-CN" sz="900" kern="1200"/>
            <a:t>4.0</a:t>
          </a:r>
          <a:r>
            <a:rPr lang="zh-CN" altLang="zh-CN" sz="900" kern="1200"/>
            <a:t>方面加强合作。</a:t>
          </a:r>
          <a:endParaRPr lang="en-US" altLang="zh-CN" sz="900" kern="1200"/>
        </a:p>
        <a:p>
          <a:pPr lvl="0" defTabSz="266700">
            <a:lnSpc>
              <a:spcPct val="90000"/>
            </a:lnSpc>
            <a:spcBef>
              <a:spcPct val="0"/>
            </a:spcBef>
            <a:spcAft>
              <a:spcPct val="35000"/>
            </a:spcAft>
          </a:pPr>
          <a:r>
            <a:rPr lang="zh-CN" altLang="zh-CN" sz="900" kern="1200"/>
            <a:t> </a:t>
          </a:r>
          <a:r>
            <a:rPr lang="en-US" altLang="zh-CN" sz="900" kern="1200"/>
            <a:t>2015</a:t>
          </a:r>
          <a:r>
            <a:rPr lang="zh-CN" altLang="zh-CN" sz="900" kern="1200"/>
            <a:t>年</a:t>
          </a:r>
          <a:r>
            <a:rPr lang="en-US" altLang="zh-CN" sz="900" kern="1200"/>
            <a:t>3</a:t>
          </a:r>
          <a:r>
            <a:rPr lang="zh-CN" altLang="zh-CN" sz="900" kern="1200"/>
            <a:t>月，政府工作报告首次提出“互联网＋” 行动计划”，将培育更多的新兴产业和新兴业态， 形成新的经济增长点。 </a:t>
          </a:r>
          <a:endParaRPr lang="en-US" altLang="zh-CN" sz="900" kern="1200"/>
        </a:p>
        <a:p>
          <a:pPr lvl="0" defTabSz="266700">
            <a:lnSpc>
              <a:spcPct val="90000"/>
            </a:lnSpc>
            <a:spcBef>
              <a:spcPct val="0"/>
            </a:spcBef>
            <a:spcAft>
              <a:spcPct val="35000"/>
            </a:spcAft>
          </a:pPr>
          <a:r>
            <a:rPr lang="en-US" altLang="zh-CN" sz="900" kern="1200"/>
            <a:t>2015</a:t>
          </a:r>
          <a:r>
            <a:rPr lang="zh-CN" altLang="zh-CN" sz="900" kern="1200"/>
            <a:t>年</a:t>
          </a:r>
          <a:r>
            <a:rPr lang="en-US" altLang="zh-CN" sz="900" kern="1200"/>
            <a:t>5</a:t>
          </a:r>
          <a:r>
            <a:rPr lang="zh-CN" altLang="zh-CN" sz="900" kern="1200"/>
            <a:t>月</a:t>
          </a:r>
          <a:r>
            <a:rPr lang="en-US" altLang="zh-CN" sz="900" kern="1200"/>
            <a:t>19</a:t>
          </a:r>
          <a:r>
            <a:rPr lang="zh-CN" altLang="zh-CN" sz="900" kern="1200"/>
            <a:t>日，中国国务院印发</a:t>
          </a:r>
          <a:r>
            <a:rPr lang="en-US" altLang="zh-CN" sz="900" kern="1200"/>
            <a:t>《</a:t>
          </a:r>
          <a:r>
            <a:rPr lang="zh-CN" altLang="zh-CN" sz="900" kern="1200"/>
            <a:t>中国制造 </a:t>
          </a:r>
          <a:r>
            <a:rPr lang="en-US" altLang="zh-CN" sz="900" kern="1200"/>
            <a:t>2025》</a:t>
          </a:r>
          <a:r>
            <a:rPr lang="zh-CN" altLang="zh-CN" sz="900" kern="1200"/>
            <a:t>，部署全面推进实施制造强国战略。</a:t>
          </a:r>
        </a:p>
        <a:p>
          <a:pPr lvl="0" algn="l" defTabSz="266700">
            <a:lnSpc>
              <a:spcPct val="90000"/>
            </a:lnSpc>
            <a:spcBef>
              <a:spcPct val="0"/>
            </a:spcBef>
            <a:spcAft>
              <a:spcPct val="35000"/>
            </a:spcAft>
          </a:pPr>
          <a:endParaRPr lang="en-US" altLang="zh-CN" sz="400" kern="1200"/>
        </a:p>
        <a:p>
          <a:pPr lvl="0" algn="ctr" defTabSz="266700">
            <a:lnSpc>
              <a:spcPct val="90000"/>
            </a:lnSpc>
            <a:spcBef>
              <a:spcPct val="0"/>
            </a:spcBef>
            <a:spcAft>
              <a:spcPct val="35000"/>
            </a:spcAft>
          </a:pPr>
          <a:endParaRPr lang="zh-CN" altLang="en-US" sz="400" kern="1200"/>
        </a:p>
      </dsp:txBody>
      <dsp:txXfrm rot="5400000">
        <a:off x="0" y="0"/>
        <a:ext cx="2857500" cy="996553"/>
      </dsp:txXfrm>
    </dsp:sp>
    <dsp:sp modelId="{B6A8AF8C-2C8B-4957-BEEE-D9BFC4D18513}">
      <dsp:nvSpPr>
        <dsp:cNvPr id="0" name=""/>
        <dsp:cNvSpPr/>
      </dsp:nvSpPr>
      <dsp:spPr>
        <a:xfrm>
          <a:off x="2857500" y="0"/>
          <a:ext cx="2857500" cy="1328737"/>
        </a:xfrm>
        <a:prstGeom prst="round1Rect">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a:lnSpc>
              <a:spcPct val="90000"/>
            </a:lnSpc>
            <a:spcBef>
              <a:spcPct val="0"/>
            </a:spcBef>
            <a:spcAft>
              <a:spcPct val="35000"/>
            </a:spcAft>
          </a:pPr>
          <a:endParaRPr lang="en-US" altLang="zh-CN" sz="1000" kern="1200"/>
        </a:p>
        <a:p>
          <a:pPr lvl="0" algn="ctr" defTabSz="444500">
            <a:lnSpc>
              <a:spcPct val="90000"/>
            </a:lnSpc>
            <a:spcBef>
              <a:spcPct val="0"/>
            </a:spcBef>
            <a:spcAft>
              <a:spcPct val="35000"/>
            </a:spcAft>
          </a:pPr>
          <a:r>
            <a:rPr lang="zh-CN" altLang="en-US" sz="900" b="1" kern="1200"/>
            <a:t>国民经济助力 </a:t>
          </a:r>
          <a:endParaRPr lang="en-US" altLang="zh-CN" sz="900" b="1" kern="1200"/>
        </a:p>
        <a:p>
          <a:pPr lvl="0" algn="l" defTabSz="444500">
            <a:lnSpc>
              <a:spcPct val="90000"/>
            </a:lnSpc>
            <a:spcBef>
              <a:spcPct val="0"/>
            </a:spcBef>
            <a:spcAft>
              <a:spcPct val="35000"/>
            </a:spcAft>
          </a:pPr>
          <a:r>
            <a:rPr lang="zh-CN" altLang="en-US" sz="800" kern="1200"/>
            <a:t>　　</a:t>
          </a:r>
          <a:r>
            <a:rPr lang="zh-CN" altLang="zh-CN" sz="900" kern="1200"/>
            <a:t>中国经济发展迅速，居民的收入水平和生活质量 大幅提升，对汽车消费的意识逐渐增强，促进中 国汽车市场的高速蓬勃发展。</a:t>
          </a:r>
          <a:endParaRPr lang="zh-CN" altLang="zh-CN" sz="800" kern="1200"/>
        </a:p>
        <a:p>
          <a:pPr lvl="0" algn="ctr" defTabSz="444500">
            <a:lnSpc>
              <a:spcPct val="90000"/>
            </a:lnSpc>
            <a:spcBef>
              <a:spcPct val="0"/>
            </a:spcBef>
            <a:spcAft>
              <a:spcPct val="35000"/>
            </a:spcAft>
          </a:pPr>
          <a:endParaRPr lang="en-US" altLang="zh-CN" sz="700" kern="1200"/>
        </a:p>
        <a:p>
          <a:pPr lvl="0" algn="ctr" defTabSz="444500">
            <a:lnSpc>
              <a:spcPct val="90000"/>
            </a:lnSpc>
            <a:spcBef>
              <a:spcPct val="0"/>
            </a:spcBef>
            <a:spcAft>
              <a:spcPct val="35000"/>
            </a:spcAft>
          </a:pPr>
          <a:endParaRPr lang="zh-CN" altLang="en-US" sz="700" kern="1200"/>
        </a:p>
      </dsp:txBody>
      <dsp:txXfrm>
        <a:off x="2857500" y="0"/>
        <a:ext cx="2857500" cy="996553"/>
      </dsp:txXfrm>
    </dsp:sp>
    <dsp:sp modelId="{C2D1CC3C-7943-4574-AFAD-477FE44B8D26}">
      <dsp:nvSpPr>
        <dsp:cNvPr id="0" name=""/>
        <dsp:cNvSpPr/>
      </dsp:nvSpPr>
      <dsp:spPr>
        <a:xfrm rot="10800000">
          <a:off x="0" y="1328737"/>
          <a:ext cx="2857500" cy="1328737"/>
        </a:xfrm>
        <a:prstGeom prst="round1Rect">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zh-CN" altLang="en-US" sz="900" b="1" kern="1200"/>
            <a:t>社会环境驱动</a:t>
          </a:r>
          <a:endParaRPr lang="en-US" altLang="zh-CN" sz="900" b="1" kern="1200"/>
        </a:p>
        <a:p>
          <a:pPr lvl="0" algn="l" defTabSz="400050">
            <a:lnSpc>
              <a:spcPct val="90000"/>
            </a:lnSpc>
            <a:spcBef>
              <a:spcPct val="0"/>
            </a:spcBef>
            <a:spcAft>
              <a:spcPct val="35000"/>
            </a:spcAft>
          </a:pPr>
          <a:r>
            <a:rPr lang="zh-CN" altLang="en-US" sz="700" kern="1200"/>
            <a:t>　</a:t>
          </a:r>
          <a:r>
            <a:rPr lang="zh-CN" altLang="en-US" sz="600" kern="1200"/>
            <a:t>　</a:t>
          </a:r>
          <a:r>
            <a:rPr lang="zh-CN" altLang="zh-CN" sz="900" kern="1200"/>
            <a:t>中国人口红利消失，劳动力老龄化日趋严重，而 汽车自主品牌较低的信息化制造水平和优秀人才 的缺失将导致与国际知名厂商的差距逐渐拉大。 中国汽车工业正处于高速发展期，截至</a:t>
          </a:r>
          <a:r>
            <a:rPr lang="en-US" altLang="zh-CN" sz="900" kern="1200"/>
            <a:t>2014</a:t>
          </a:r>
          <a:r>
            <a:rPr lang="zh-CN" altLang="zh-CN" sz="900" kern="1200"/>
            <a:t>年</a:t>
          </a:r>
          <a:r>
            <a:rPr lang="en-US" altLang="zh-CN" sz="900" kern="1200"/>
            <a:t>,</a:t>
          </a:r>
          <a:r>
            <a:rPr lang="zh-CN" altLang="zh-CN" sz="900" kern="1200"/>
            <a:t>汽车产销均已突破</a:t>
          </a:r>
          <a:r>
            <a:rPr lang="en-US" altLang="zh-CN" sz="900" kern="1200"/>
            <a:t>2000</a:t>
          </a:r>
          <a:r>
            <a:rPr lang="zh-CN" altLang="zh-CN" sz="900" kern="1200"/>
            <a:t>万辆，连续</a:t>
          </a:r>
          <a:r>
            <a:rPr lang="en-US" altLang="zh-CN" sz="900" kern="1200"/>
            <a:t>6</a:t>
          </a:r>
          <a:r>
            <a:rPr lang="zh-CN" altLang="zh-CN" sz="900" kern="1200"/>
            <a:t>年居于全球首位。</a:t>
          </a:r>
          <a:endParaRPr lang="en-US" altLang="zh-CN" sz="800" kern="1200"/>
        </a:p>
        <a:p>
          <a:pPr lvl="0" algn="l" defTabSz="400050">
            <a:lnSpc>
              <a:spcPct val="90000"/>
            </a:lnSpc>
            <a:spcBef>
              <a:spcPct val="0"/>
            </a:spcBef>
            <a:spcAft>
              <a:spcPct val="35000"/>
            </a:spcAft>
          </a:pPr>
          <a:endParaRPr lang="zh-CN" altLang="zh-CN" sz="700" kern="1200"/>
        </a:p>
        <a:p>
          <a:pPr lvl="0" algn="ctr" defTabSz="400050">
            <a:lnSpc>
              <a:spcPct val="90000"/>
            </a:lnSpc>
            <a:spcBef>
              <a:spcPct val="0"/>
            </a:spcBef>
            <a:spcAft>
              <a:spcPct val="35000"/>
            </a:spcAft>
          </a:pPr>
          <a:endParaRPr lang="zh-CN" altLang="en-US" sz="500" kern="1200"/>
        </a:p>
      </dsp:txBody>
      <dsp:txXfrm rot="10800000">
        <a:off x="0" y="1660921"/>
        <a:ext cx="2857500" cy="996553"/>
      </dsp:txXfrm>
    </dsp:sp>
    <dsp:sp modelId="{5052924D-5D34-4D30-A1E2-CFD314034C0C}">
      <dsp:nvSpPr>
        <dsp:cNvPr id="0" name=""/>
        <dsp:cNvSpPr/>
      </dsp:nvSpPr>
      <dsp:spPr>
        <a:xfrm rot="5400000">
          <a:off x="3621881" y="564356"/>
          <a:ext cx="1328737" cy="2857500"/>
        </a:xfrm>
        <a:prstGeom prst="round1Rect">
          <a:avLst/>
        </a:prstGeom>
        <a:solidFill>
          <a:schemeClr val="lt1">
            <a:hueOff val="0"/>
            <a:satOff val="0"/>
            <a:lumOff val="0"/>
            <a:alphaOff val="0"/>
          </a:schemeClr>
        </a:solidFill>
        <a:ln w="38100" cap="flat" cmpd="sng" algn="ctr">
          <a:solidFill>
            <a:schemeClr val="accent3">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a:lnSpc>
              <a:spcPct val="90000"/>
            </a:lnSpc>
            <a:spcBef>
              <a:spcPct val="0"/>
            </a:spcBef>
            <a:spcAft>
              <a:spcPct val="35000"/>
            </a:spcAft>
          </a:pPr>
          <a:r>
            <a:rPr lang="zh-CN" altLang="en-US" sz="900" b="1" kern="1200"/>
            <a:t>技术发展支撑</a:t>
          </a:r>
          <a:endParaRPr lang="en-US" altLang="zh-CN" sz="900" b="1" kern="1200"/>
        </a:p>
        <a:p>
          <a:pPr lvl="0" algn="l" defTabSz="400050">
            <a:lnSpc>
              <a:spcPct val="90000"/>
            </a:lnSpc>
            <a:spcBef>
              <a:spcPct val="0"/>
            </a:spcBef>
            <a:spcAft>
              <a:spcPct val="35000"/>
            </a:spcAft>
          </a:pPr>
          <a:r>
            <a:rPr lang="zh-CN" altLang="en-US" sz="900" kern="1200"/>
            <a:t>　　</a:t>
          </a:r>
          <a:r>
            <a:rPr lang="zh-CN" altLang="zh-CN" sz="900" kern="1200"/>
            <a:t>大数据、云计算、物联网、智能控制等技术的迅 速发展，推动智能机器人、</a:t>
          </a:r>
          <a:r>
            <a:rPr lang="en-US" altLang="zh-CN" sz="900" kern="1200"/>
            <a:t>3D</a:t>
          </a:r>
          <a:r>
            <a:rPr lang="zh-CN" altLang="zh-CN" sz="900" kern="1200"/>
            <a:t>打印、云服务等新 兴产业的发展，为智能工厂的发展提供技术支撑。</a:t>
          </a:r>
          <a:endParaRPr lang="en-US" altLang="zh-CN" sz="900" kern="1200"/>
        </a:p>
        <a:p>
          <a:pPr lvl="0" algn="l" defTabSz="400050">
            <a:lnSpc>
              <a:spcPct val="90000"/>
            </a:lnSpc>
            <a:spcBef>
              <a:spcPct val="0"/>
            </a:spcBef>
            <a:spcAft>
              <a:spcPct val="35000"/>
            </a:spcAft>
          </a:pPr>
          <a:endParaRPr lang="en-US" altLang="zh-CN" sz="900" kern="1200"/>
        </a:p>
        <a:p>
          <a:pPr lvl="0" algn="l" defTabSz="400050">
            <a:lnSpc>
              <a:spcPct val="90000"/>
            </a:lnSpc>
            <a:spcBef>
              <a:spcPct val="0"/>
            </a:spcBef>
            <a:spcAft>
              <a:spcPct val="35000"/>
            </a:spcAft>
          </a:pPr>
          <a:endParaRPr lang="en-US" altLang="zh-CN" sz="900" kern="1200"/>
        </a:p>
        <a:p>
          <a:pPr lvl="0" algn="l" defTabSz="400050">
            <a:lnSpc>
              <a:spcPct val="90000"/>
            </a:lnSpc>
            <a:spcBef>
              <a:spcPct val="0"/>
            </a:spcBef>
            <a:spcAft>
              <a:spcPct val="35000"/>
            </a:spcAft>
          </a:pPr>
          <a:endParaRPr lang="zh-CN" altLang="en-US" sz="900" kern="1200"/>
        </a:p>
      </dsp:txBody>
      <dsp:txXfrm rot="-5400000">
        <a:off x="2857500" y="1660921"/>
        <a:ext cx="2857500" cy="996553"/>
      </dsp:txXfrm>
    </dsp:sp>
    <dsp:sp modelId="{27DB49CA-F0FC-4E90-B40E-8508301F3B76}">
      <dsp:nvSpPr>
        <dsp:cNvPr id="0" name=""/>
        <dsp:cNvSpPr/>
      </dsp:nvSpPr>
      <dsp:spPr>
        <a:xfrm>
          <a:off x="2435724" y="1118936"/>
          <a:ext cx="843551" cy="419602"/>
        </a:xfrm>
        <a:prstGeom prst="roundRect">
          <a:avLst/>
        </a:prstGeom>
        <a:solidFill>
          <a:schemeClr val="accent3">
            <a:tint val="60000"/>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en-US" altLang="en-US" sz="1400" kern="1200"/>
            <a:t>PEST</a:t>
          </a:r>
          <a:endParaRPr lang="zh-CN" altLang="en-US" sz="1400" kern="1200"/>
        </a:p>
      </dsp:txBody>
      <dsp:txXfrm>
        <a:off x="2456207" y="1139419"/>
        <a:ext cx="802585" cy="37863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D07041D-2EAB-4CEB-8D98-EFAE02E87A93}">
      <dsp:nvSpPr>
        <dsp:cNvPr id="0" name=""/>
        <dsp:cNvSpPr/>
      </dsp:nvSpPr>
      <dsp:spPr>
        <a:xfrm>
          <a:off x="4" y="41896"/>
          <a:ext cx="1667391" cy="149667"/>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zh-CN" sz="1200" b="1" kern="1200"/>
            <a:t>九项战略任务</a:t>
          </a:r>
          <a:endParaRPr lang="zh-CN" altLang="en-US" sz="1200" kern="1200"/>
        </a:p>
      </dsp:txBody>
      <dsp:txXfrm>
        <a:off x="4" y="41896"/>
        <a:ext cx="1667391" cy="149667"/>
      </dsp:txXfrm>
    </dsp:sp>
    <dsp:sp modelId="{E1779233-47E3-4B7C-819C-DC539E1B2830}">
      <dsp:nvSpPr>
        <dsp:cNvPr id="0" name=""/>
        <dsp:cNvSpPr/>
      </dsp:nvSpPr>
      <dsp:spPr>
        <a:xfrm>
          <a:off x="48130" y="228749"/>
          <a:ext cx="1579447" cy="933300"/>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t>提出</a:t>
          </a:r>
          <a:r>
            <a:rPr lang="zh-CN" sz="1000" b="1" kern="1200"/>
            <a:t>积极发展服务型制造和生产性服务</a:t>
          </a:r>
          <a:endParaRPr lang="zh-CN" altLang="en-US" sz="1000" kern="1200"/>
        </a:p>
        <a:p>
          <a:pPr marL="57150" lvl="1" indent="-57150" algn="l" defTabSz="444500">
            <a:lnSpc>
              <a:spcPct val="90000"/>
            </a:lnSpc>
            <a:spcBef>
              <a:spcPct val="0"/>
            </a:spcBef>
            <a:spcAft>
              <a:spcPct val="15000"/>
            </a:spcAft>
            <a:buChar char="••"/>
          </a:pPr>
          <a:r>
            <a:rPr lang="zh-CN" altLang="en-US" sz="1000" kern="1200"/>
            <a:t>提出</a:t>
          </a:r>
          <a:r>
            <a:rPr lang="zh-CN" sz="1000" b="1" kern="1200"/>
            <a:t>提高国家制造业创新能力</a:t>
          </a:r>
          <a:endParaRPr lang="zh-CN" altLang="en-US" sz="1000" kern="1200"/>
        </a:p>
        <a:p>
          <a:pPr marL="57150" lvl="1" indent="-57150" algn="l" defTabSz="444500">
            <a:lnSpc>
              <a:spcPct val="90000"/>
            </a:lnSpc>
            <a:spcBef>
              <a:spcPct val="0"/>
            </a:spcBef>
            <a:spcAft>
              <a:spcPct val="15000"/>
            </a:spcAft>
            <a:buChar char="••"/>
          </a:pPr>
          <a:r>
            <a:rPr lang="zh-CN" altLang="en-US" sz="1000" kern="1200"/>
            <a:t>提出</a:t>
          </a:r>
          <a:r>
            <a:rPr lang="zh-CN" sz="1000" b="1" kern="1200"/>
            <a:t>强化工业基础</a:t>
          </a:r>
          <a:endParaRPr lang="zh-CN" altLang="en-US" sz="1000" kern="1200"/>
        </a:p>
      </dsp:txBody>
      <dsp:txXfrm>
        <a:off x="48130" y="228749"/>
        <a:ext cx="1579447" cy="933300"/>
      </dsp:txXfrm>
    </dsp:sp>
    <dsp:sp modelId="{0CCC15B2-108F-431C-AD9C-4078B5AE8ED8}">
      <dsp:nvSpPr>
        <dsp:cNvPr id="0" name=""/>
        <dsp:cNvSpPr/>
      </dsp:nvSpPr>
      <dsp:spPr>
        <a:xfrm>
          <a:off x="1892672" y="35387"/>
          <a:ext cx="1579447" cy="191717"/>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zh-CN" sz="1200" b="1" kern="1200"/>
            <a:t>十大重点领域</a:t>
          </a:r>
          <a:endParaRPr lang="zh-CN" altLang="en-US" sz="1200" kern="1200"/>
        </a:p>
      </dsp:txBody>
      <dsp:txXfrm>
        <a:off x="1892672" y="35387"/>
        <a:ext cx="1579447" cy="191717"/>
      </dsp:txXfrm>
    </dsp:sp>
    <dsp:sp modelId="{42542A32-3033-484F-92D1-0F95EA736EE7}">
      <dsp:nvSpPr>
        <dsp:cNvPr id="0" name=""/>
        <dsp:cNvSpPr/>
      </dsp:nvSpPr>
      <dsp:spPr>
        <a:xfrm>
          <a:off x="1911721" y="228749"/>
          <a:ext cx="1579447" cy="933300"/>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t>提出</a:t>
          </a:r>
          <a:r>
            <a:rPr lang="zh-CN" sz="1000" b="1" kern="1200"/>
            <a:t>节能与新能源汽车</a:t>
          </a:r>
          <a:endParaRPr lang="zh-CN" altLang="en-US" sz="1000" kern="1200"/>
        </a:p>
        <a:p>
          <a:pPr marL="57150" lvl="1" indent="-57150" algn="l" defTabSz="444500">
            <a:lnSpc>
              <a:spcPct val="90000"/>
            </a:lnSpc>
            <a:spcBef>
              <a:spcPct val="0"/>
            </a:spcBef>
            <a:spcAft>
              <a:spcPct val="15000"/>
            </a:spcAft>
            <a:buChar char="••"/>
          </a:pPr>
          <a:r>
            <a:rPr lang="zh-CN" altLang="en-US" sz="1000" kern="1200"/>
            <a:t>提出</a:t>
          </a:r>
          <a:r>
            <a:rPr lang="zh-CN" sz="1000" b="1" kern="1200"/>
            <a:t>电力设备</a:t>
          </a:r>
          <a:endParaRPr lang="zh-CN" altLang="en-US" sz="1000" kern="1200"/>
        </a:p>
        <a:p>
          <a:pPr marL="57150" lvl="1" indent="-57150" algn="l" defTabSz="444500">
            <a:lnSpc>
              <a:spcPct val="90000"/>
            </a:lnSpc>
            <a:spcBef>
              <a:spcPct val="0"/>
            </a:spcBef>
            <a:spcAft>
              <a:spcPct val="15000"/>
            </a:spcAft>
            <a:buChar char="••"/>
          </a:pPr>
          <a:r>
            <a:rPr lang="zh-CN" altLang="en-US" sz="1000" kern="1200"/>
            <a:t>提出</a:t>
          </a:r>
          <a:r>
            <a:rPr lang="zh-CN" sz="1000" b="1" kern="1200"/>
            <a:t>高档数控机床和机器人</a:t>
          </a:r>
          <a:endParaRPr lang="zh-CN" altLang="en-US" sz="1000" kern="1200"/>
        </a:p>
      </dsp:txBody>
      <dsp:txXfrm>
        <a:off x="1911721" y="228749"/>
        <a:ext cx="1579447" cy="933300"/>
      </dsp:txXfrm>
    </dsp:sp>
    <dsp:sp modelId="{B3A407C8-D9B2-41F4-96F0-561EE32CE12E}">
      <dsp:nvSpPr>
        <dsp:cNvPr id="0" name=""/>
        <dsp:cNvSpPr/>
      </dsp:nvSpPr>
      <dsp:spPr>
        <a:xfrm>
          <a:off x="3685962" y="66675"/>
          <a:ext cx="1579447" cy="184039"/>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a:outerShdw blurRad="40000" dist="20000" dir="5400000" rotWithShape="0">
            <a:srgbClr val="000000">
              <a:alpha val="38000"/>
            </a:srgbClr>
          </a:outerShdw>
        </a:effectLst>
      </dsp:spPr>
      <dsp:style>
        <a:lnRef idx="2">
          <a:scrgbClr r="0" g="0" b="0"/>
        </a:lnRef>
        <a:fillRef idx="1">
          <a:scrgbClr r="0" g="0" b="0"/>
        </a:fillRef>
        <a:effectRef idx="1">
          <a:scrgbClr r="0" g="0" b="0"/>
        </a:effectRef>
        <a:fontRef idx="minor">
          <a:schemeClr val="lt1"/>
        </a:fontRef>
      </dsp:style>
      <dsp:txBody>
        <a:bodyPr spcFirstLastPara="0" vert="horz" wrap="square" lIns="85344" tIns="48768" rIns="85344" bIns="48768" numCol="1" spcCol="1270" anchor="ctr" anchorCtr="0">
          <a:noAutofit/>
        </a:bodyPr>
        <a:lstStyle/>
        <a:p>
          <a:pPr lvl="0" algn="ctr" defTabSz="533400">
            <a:lnSpc>
              <a:spcPct val="90000"/>
            </a:lnSpc>
            <a:spcBef>
              <a:spcPct val="0"/>
            </a:spcBef>
            <a:spcAft>
              <a:spcPct val="35000"/>
            </a:spcAft>
          </a:pPr>
          <a:r>
            <a:rPr lang="zh-CN" sz="1200" b="1" kern="1200"/>
            <a:t>五项重大工程</a:t>
          </a:r>
          <a:endParaRPr lang="zh-CN" altLang="en-US" sz="1200" kern="1200"/>
        </a:p>
      </dsp:txBody>
      <dsp:txXfrm>
        <a:off x="3685962" y="66675"/>
        <a:ext cx="1579447" cy="184039"/>
      </dsp:txXfrm>
    </dsp:sp>
    <dsp:sp modelId="{3AADD2BA-44A1-45FC-8943-608F28EF6828}">
      <dsp:nvSpPr>
        <dsp:cNvPr id="0" name=""/>
        <dsp:cNvSpPr/>
      </dsp:nvSpPr>
      <dsp:spPr>
        <a:xfrm>
          <a:off x="3697402" y="385695"/>
          <a:ext cx="1579447" cy="724044"/>
        </a:xfrm>
        <a:prstGeom prst="rect">
          <a:avLst/>
        </a:prstGeom>
        <a:solidFill>
          <a:schemeClr val="accent3">
            <a:alpha val="90000"/>
            <a:tint val="40000"/>
            <a:hueOff val="0"/>
            <a:satOff val="0"/>
            <a:lumOff val="0"/>
            <a:alphaOff val="0"/>
          </a:schemeClr>
        </a:solidFill>
        <a:ln w="25400" cap="flat" cmpd="sng" algn="ctr">
          <a:solidFill>
            <a:schemeClr val="accent3">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t>提出</a:t>
          </a:r>
          <a:r>
            <a:rPr lang="zh-CN" sz="1000" b="1" kern="1200"/>
            <a:t>绿色制造</a:t>
          </a:r>
          <a:endParaRPr lang="zh-CN" altLang="en-US" sz="1000" kern="1200"/>
        </a:p>
        <a:p>
          <a:pPr marL="57150" lvl="1" indent="-57150" algn="l" defTabSz="444500">
            <a:lnSpc>
              <a:spcPct val="90000"/>
            </a:lnSpc>
            <a:spcBef>
              <a:spcPct val="0"/>
            </a:spcBef>
            <a:spcAft>
              <a:spcPct val="15000"/>
            </a:spcAft>
            <a:buChar char="••"/>
          </a:pPr>
          <a:r>
            <a:rPr lang="zh-CN" altLang="en-US" sz="1000" kern="1200"/>
            <a:t>提出</a:t>
          </a:r>
          <a:r>
            <a:rPr lang="zh-CN" sz="1000" b="1" kern="1200"/>
            <a:t>高端</a:t>
          </a:r>
          <a:r>
            <a:rPr lang="zh-CN" altLang="en-US" sz="1000" b="1" kern="1200"/>
            <a:t>装备</a:t>
          </a:r>
          <a:endParaRPr lang="zh-CN" altLang="en-US" sz="1000" kern="1200"/>
        </a:p>
      </dsp:txBody>
      <dsp:txXfrm>
        <a:off x="3697402" y="385695"/>
        <a:ext cx="1579447" cy="72404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8FD95D9-3621-4D39-9A62-45349AD189CB}">
      <dsp:nvSpPr>
        <dsp:cNvPr id="0" name=""/>
        <dsp:cNvSpPr/>
      </dsp:nvSpPr>
      <dsp:spPr>
        <a:xfrm>
          <a:off x="0" y="31894"/>
          <a:ext cx="1030063" cy="561600"/>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41910" numCol="1" spcCol="1270" anchor="t" anchorCtr="0">
          <a:noAutofit/>
        </a:bodyPr>
        <a:lstStyle/>
        <a:p>
          <a:pPr lvl="0" algn="ctr" defTabSz="488950">
            <a:lnSpc>
              <a:spcPct val="90000"/>
            </a:lnSpc>
            <a:spcBef>
              <a:spcPct val="0"/>
            </a:spcBef>
            <a:spcAft>
              <a:spcPct val="35000"/>
            </a:spcAft>
          </a:pPr>
          <a:r>
            <a:rPr lang="zh-CN" altLang="en-US" sz="1100" kern="1200">
              <a:latin typeface="微软雅黑" panose="020B0503020204020204" pitchFamily="34" charset="-122"/>
              <a:ea typeface="微软雅黑" panose="020B0503020204020204" pitchFamily="34" charset="-122"/>
            </a:rPr>
            <a:t>阶段一</a:t>
          </a:r>
        </a:p>
      </dsp:txBody>
      <dsp:txXfrm>
        <a:off x="0" y="31894"/>
        <a:ext cx="1030063" cy="374400"/>
      </dsp:txXfrm>
    </dsp:sp>
    <dsp:sp modelId="{E7B0DEA2-1C6E-409E-B3BC-5F157E06BBA7}">
      <dsp:nvSpPr>
        <dsp:cNvPr id="0" name=""/>
        <dsp:cNvSpPr/>
      </dsp:nvSpPr>
      <dsp:spPr>
        <a:xfrm>
          <a:off x="156488" y="365981"/>
          <a:ext cx="1177908" cy="549986"/>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1120" tIns="71120" rIns="71120" bIns="71120" numCol="1" spcCol="1270" anchor="t" anchorCtr="0">
          <a:noAutofit/>
        </a:bodyPr>
        <a:lstStyle/>
        <a:p>
          <a:pPr marL="57150" lvl="1" indent="-57150" algn="l" defTabSz="444500">
            <a:lnSpc>
              <a:spcPct val="90000"/>
            </a:lnSpc>
            <a:spcBef>
              <a:spcPct val="0"/>
            </a:spcBef>
            <a:spcAft>
              <a:spcPct val="15000"/>
            </a:spcAft>
            <a:buChar char="••"/>
          </a:pPr>
          <a:r>
            <a:rPr lang="zh-CN" altLang="en-US" sz="1000" kern="1200">
              <a:latin typeface="微软雅黑" panose="020B0503020204020204" pitchFamily="34" charset="-122"/>
              <a:ea typeface="微软雅黑" panose="020B0503020204020204" pitchFamily="34" charset="-122"/>
            </a:rPr>
            <a:t>到</a:t>
          </a:r>
          <a:r>
            <a:rPr lang="en-US" altLang="zh-CN" sz="1000" kern="1200">
              <a:latin typeface="微软雅黑" panose="020B0503020204020204" pitchFamily="34" charset="-122"/>
              <a:ea typeface="微软雅黑" panose="020B0503020204020204" pitchFamily="34" charset="-122"/>
            </a:rPr>
            <a:t>2025</a:t>
          </a:r>
          <a:r>
            <a:rPr lang="zh-CN" altLang="en-US" sz="1000" kern="1200">
              <a:latin typeface="微软雅黑" panose="020B0503020204020204" pitchFamily="34" charset="-122"/>
              <a:ea typeface="微软雅黑" panose="020B0503020204020204" pitchFamily="34" charset="-122"/>
            </a:rPr>
            <a:t>年迈入制造强国行列</a:t>
          </a:r>
        </a:p>
      </dsp:txBody>
      <dsp:txXfrm>
        <a:off x="172597" y="382090"/>
        <a:ext cx="1145690" cy="517768"/>
      </dsp:txXfrm>
    </dsp:sp>
    <dsp:sp modelId="{F2444D6F-4974-4B98-AF5F-873E4F9082BE}">
      <dsp:nvSpPr>
        <dsp:cNvPr id="0" name=""/>
        <dsp:cNvSpPr/>
      </dsp:nvSpPr>
      <dsp:spPr>
        <a:xfrm rot="8992">
          <a:off x="1213757" y="93203"/>
          <a:ext cx="389434" cy="256456"/>
        </a:xfrm>
        <a:prstGeom prs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zh-CN" altLang="en-US" sz="900" kern="1200"/>
        </a:p>
      </dsp:txBody>
      <dsp:txXfrm>
        <a:off x="1213757" y="144393"/>
        <a:ext cx="312497" cy="153874"/>
      </dsp:txXfrm>
    </dsp:sp>
    <dsp:sp modelId="{7C455F35-D9ED-4747-874B-58165898B9F3}">
      <dsp:nvSpPr>
        <dsp:cNvPr id="0" name=""/>
        <dsp:cNvSpPr/>
      </dsp:nvSpPr>
      <dsp:spPr>
        <a:xfrm>
          <a:off x="1764842" y="36511"/>
          <a:ext cx="1030063" cy="561600"/>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41910" numCol="1" spcCol="1270" anchor="t" anchorCtr="0">
          <a:noAutofit/>
        </a:bodyPr>
        <a:lstStyle/>
        <a:p>
          <a:pPr lvl="0" algn="ctr" defTabSz="488950">
            <a:lnSpc>
              <a:spcPct val="90000"/>
            </a:lnSpc>
            <a:spcBef>
              <a:spcPct val="0"/>
            </a:spcBef>
            <a:spcAft>
              <a:spcPct val="35000"/>
            </a:spcAft>
          </a:pPr>
          <a:r>
            <a:rPr lang="zh-CN" altLang="en-US" sz="1100" kern="1200">
              <a:latin typeface="微软雅黑" panose="020B0503020204020204" pitchFamily="34" charset="-122"/>
              <a:ea typeface="微软雅黑" panose="020B0503020204020204" pitchFamily="34" charset="-122"/>
            </a:rPr>
            <a:t>阶段二</a:t>
          </a:r>
        </a:p>
      </dsp:txBody>
      <dsp:txXfrm>
        <a:off x="1764842" y="36511"/>
        <a:ext cx="1030063" cy="374400"/>
      </dsp:txXfrm>
    </dsp:sp>
    <dsp:sp modelId="{319A5697-B080-4CE9-9987-B55C89DD8629}">
      <dsp:nvSpPr>
        <dsp:cNvPr id="0" name=""/>
        <dsp:cNvSpPr/>
      </dsp:nvSpPr>
      <dsp:spPr>
        <a:xfrm>
          <a:off x="1740578" y="365137"/>
          <a:ext cx="1521002" cy="641146"/>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zh-CN" altLang="en-US" sz="900" kern="1200">
              <a:latin typeface="微软雅黑" panose="020B0503020204020204" pitchFamily="34" charset="-122"/>
              <a:ea typeface="微软雅黑" panose="020B0503020204020204" pitchFamily="34" charset="-122"/>
            </a:rPr>
            <a:t>到</a:t>
          </a:r>
          <a:r>
            <a:rPr lang="en-US" altLang="zh-CN" sz="900" kern="1200">
              <a:latin typeface="微软雅黑" panose="020B0503020204020204" pitchFamily="34" charset="-122"/>
              <a:ea typeface="微软雅黑" panose="020B0503020204020204" pitchFamily="34" charset="-122"/>
            </a:rPr>
            <a:t>2035</a:t>
          </a:r>
          <a:r>
            <a:rPr lang="zh-CN" altLang="en-US" sz="900" kern="1200">
              <a:latin typeface="微软雅黑" panose="020B0503020204020204" pitchFamily="34" charset="-122"/>
              <a:ea typeface="微软雅黑" panose="020B0503020204020204" pitchFamily="34" charset="-122"/>
            </a:rPr>
            <a:t>年中国制造业整体达到世界制造强国阵营中等水平</a:t>
          </a:r>
        </a:p>
      </dsp:txBody>
      <dsp:txXfrm>
        <a:off x="1759357" y="383916"/>
        <a:ext cx="1483444" cy="603588"/>
      </dsp:txXfrm>
    </dsp:sp>
    <dsp:sp modelId="{E6D20541-0F56-4768-962E-01FE86CF832D}">
      <dsp:nvSpPr>
        <dsp:cNvPr id="0" name=""/>
        <dsp:cNvSpPr/>
      </dsp:nvSpPr>
      <dsp:spPr>
        <a:xfrm rot="31984">
          <a:off x="3036993" y="104915"/>
          <a:ext cx="513271" cy="256456"/>
        </a:xfrm>
        <a:prstGeom prs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00050">
            <a:lnSpc>
              <a:spcPct val="90000"/>
            </a:lnSpc>
            <a:spcBef>
              <a:spcPct val="0"/>
            </a:spcBef>
            <a:spcAft>
              <a:spcPct val="35000"/>
            </a:spcAft>
          </a:pPr>
          <a:endParaRPr lang="zh-CN" altLang="en-US" sz="900" kern="1200"/>
        </a:p>
      </dsp:txBody>
      <dsp:txXfrm>
        <a:off x="3036995" y="155848"/>
        <a:ext cx="436334" cy="153874"/>
      </dsp:txXfrm>
    </dsp:sp>
    <dsp:sp modelId="{B9B8A2C4-D019-48B5-96F5-14720C14BAF9}">
      <dsp:nvSpPr>
        <dsp:cNvPr id="0" name=""/>
        <dsp:cNvSpPr/>
      </dsp:nvSpPr>
      <dsp:spPr>
        <a:xfrm>
          <a:off x="3763300" y="55104"/>
          <a:ext cx="1030063" cy="561600"/>
        </a:xfrm>
        <a:prstGeom prst="roundRect">
          <a:avLst>
            <a:gd name="adj" fmla="val 10000"/>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8232" tIns="78232" rIns="78232" bIns="41910" numCol="1" spcCol="1270" anchor="t" anchorCtr="0">
          <a:noAutofit/>
        </a:bodyPr>
        <a:lstStyle/>
        <a:p>
          <a:pPr lvl="0" algn="ctr" defTabSz="488950">
            <a:lnSpc>
              <a:spcPct val="90000"/>
            </a:lnSpc>
            <a:spcBef>
              <a:spcPct val="0"/>
            </a:spcBef>
            <a:spcAft>
              <a:spcPct val="35000"/>
            </a:spcAft>
          </a:pPr>
          <a:r>
            <a:rPr lang="zh-CN" altLang="en-US" sz="1100" kern="1200">
              <a:latin typeface="微软雅黑" panose="020B0503020204020204" pitchFamily="34" charset="-122"/>
              <a:ea typeface="微软雅黑" panose="020B0503020204020204" pitchFamily="34" charset="-122"/>
            </a:rPr>
            <a:t>阶段三</a:t>
          </a:r>
          <a:r>
            <a:rPr lang="en-US" altLang="zh-CN" sz="1100" kern="1200"/>
            <a:t>	</a:t>
          </a:r>
          <a:endParaRPr lang="zh-CN" altLang="en-US" sz="1100" kern="1200"/>
        </a:p>
      </dsp:txBody>
      <dsp:txXfrm>
        <a:off x="3763300" y="55104"/>
        <a:ext cx="1030063" cy="374400"/>
      </dsp:txXfrm>
    </dsp:sp>
    <dsp:sp modelId="{2150E4D8-8A66-422E-83DC-31673426AC67}">
      <dsp:nvSpPr>
        <dsp:cNvPr id="0" name=""/>
        <dsp:cNvSpPr/>
      </dsp:nvSpPr>
      <dsp:spPr>
        <a:xfrm>
          <a:off x="3666738" y="412081"/>
          <a:ext cx="1667261" cy="781482"/>
        </a:xfrm>
        <a:prstGeom prst="roundRect">
          <a:avLst>
            <a:gd name="adj" fmla="val 10000"/>
          </a:avLst>
        </a:prstGeom>
        <a:solidFill>
          <a:schemeClr val="accent3">
            <a:alpha val="90000"/>
            <a:tint val="4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64008" tIns="64008" rIns="64008" bIns="64008" numCol="1" spcCol="1270" anchor="t" anchorCtr="0">
          <a:noAutofit/>
        </a:bodyPr>
        <a:lstStyle/>
        <a:p>
          <a:pPr marL="57150" lvl="1" indent="-57150" algn="l" defTabSz="400050">
            <a:lnSpc>
              <a:spcPct val="90000"/>
            </a:lnSpc>
            <a:spcBef>
              <a:spcPct val="0"/>
            </a:spcBef>
            <a:spcAft>
              <a:spcPct val="15000"/>
            </a:spcAft>
            <a:buChar char="••"/>
          </a:pPr>
          <a:r>
            <a:rPr lang="zh-CN" altLang="en-US" sz="900" kern="1200">
              <a:latin typeface="微软雅黑" panose="020B0503020204020204" pitchFamily="34" charset="-122"/>
              <a:ea typeface="微软雅黑" panose="020B0503020204020204" pitchFamily="34" charset="-122"/>
            </a:rPr>
            <a:t>到新中国成立一百年时，我制造业大国地位更加巩固，综合实力进入世界制造强国前列</a:t>
          </a:r>
        </a:p>
      </dsp:txBody>
      <dsp:txXfrm>
        <a:off x="3689627" y="434970"/>
        <a:ext cx="1621483" cy="73570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B50E34A-3A9B-492E-A0BE-73DF0F3F10D3}">
      <dsp:nvSpPr>
        <dsp:cNvPr id="0" name=""/>
        <dsp:cNvSpPr/>
      </dsp:nvSpPr>
      <dsp:spPr>
        <a:xfrm>
          <a:off x="345043" y="0"/>
          <a:ext cx="3910488" cy="1657350"/>
        </a:xfrm>
        <a:prstGeom prst="rightArrow">
          <a:avLst/>
        </a:prstGeom>
        <a:solidFill>
          <a:schemeClr val="accent3">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786598F-51A5-4311-90A0-3D54DCD9D927}">
      <dsp:nvSpPr>
        <dsp:cNvPr id="0" name=""/>
        <dsp:cNvSpPr/>
      </dsp:nvSpPr>
      <dsp:spPr>
        <a:xfrm>
          <a:off x="97552" y="497205"/>
          <a:ext cx="934656" cy="662940"/>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CN" altLang="en-US" sz="1000" kern="1200">
              <a:latin typeface="微软雅黑" panose="020B0503020204020204" pitchFamily="34" charset="-122"/>
              <a:ea typeface="微软雅黑" panose="020B0503020204020204" pitchFamily="34" charset="-122"/>
            </a:rPr>
            <a:t>加快制造业</a:t>
          </a:r>
          <a:r>
            <a:rPr lang="zh-CN" altLang="en-US" sz="1000" b="1" kern="1200">
              <a:latin typeface="微软雅黑" panose="020B0503020204020204" pitchFamily="34" charset="-122"/>
              <a:ea typeface="微软雅黑" panose="020B0503020204020204" pitchFamily="34" charset="-122"/>
            </a:rPr>
            <a:t>绿色改造升级</a:t>
          </a:r>
        </a:p>
      </dsp:txBody>
      <dsp:txXfrm>
        <a:off x="129914" y="529567"/>
        <a:ext cx="869932" cy="598216"/>
      </dsp:txXfrm>
    </dsp:sp>
    <dsp:sp modelId="{45542F77-B714-48FF-86FB-718FCD3155FA}">
      <dsp:nvSpPr>
        <dsp:cNvPr id="0" name=""/>
        <dsp:cNvSpPr/>
      </dsp:nvSpPr>
      <dsp:spPr>
        <a:xfrm>
          <a:off x="1160411" y="497205"/>
          <a:ext cx="1390823" cy="662940"/>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CN" altLang="en-US" sz="1000" kern="1200">
              <a:latin typeface="微软雅黑" panose="020B0503020204020204" pitchFamily="34" charset="-122"/>
              <a:ea typeface="微软雅黑" panose="020B0503020204020204" pitchFamily="34" charset="-122"/>
            </a:rPr>
            <a:t>积极推行低碳化、循环化和集约化，提高制造业</a:t>
          </a:r>
          <a:r>
            <a:rPr lang="zh-CN" altLang="en-US" sz="1000" b="1" kern="1200">
              <a:latin typeface="微软雅黑" panose="020B0503020204020204" pitchFamily="34" charset="-122"/>
              <a:ea typeface="微软雅黑" panose="020B0503020204020204" pitchFamily="34" charset="-122"/>
            </a:rPr>
            <a:t>资源利用效率</a:t>
          </a:r>
        </a:p>
      </dsp:txBody>
      <dsp:txXfrm>
        <a:off x="1192773" y="529567"/>
        <a:ext cx="1326099" cy="598216"/>
      </dsp:txXfrm>
    </dsp:sp>
    <dsp:sp modelId="{0EB76946-D28F-45EA-9DF9-FBE9CFA3BD5D}">
      <dsp:nvSpPr>
        <dsp:cNvPr id="0" name=""/>
        <dsp:cNvSpPr/>
      </dsp:nvSpPr>
      <dsp:spPr>
        <a:xfrm>
          <a:off x="2679437" y="422624"/>
          <a:ext cx="1823585" cy="812101"/>
        </a:xfrm>
        <a:prstGeom prst="roundRect">
          <a:avLst/>
        </a:prstGeom>
        <a:solidFill>
          <a:schemeClr val="lt1">
            <a:hueOff val="0"/>
            <a:satOff val="0"/>
            <a:lumOff val="0"/>
            <a:alphaOff val="0"/>
          </a:schemeClr>
        </a:solidFill>
        <a:ln w="25400" cap="flat" cmpd="sng" algn="ctr">
          <a:solidFill>
            <a:schemeClr val="accent3">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zh-CN" altLang="en-US" sz="1000" kern="1200">
              <a:latin typeface="微软雅黑" panose="020B0503020204020204" pitchFamily="34" charset="-122"/>
              <a:ea typeface="微软雅黑" panose="020B0503020204020204" pitchFamily="34" charset="-122"/>
            </a:rPr>
            <a:t>强化产品全生命周期</a:t>
          </a:r>
          <a:r>
            <a:rPr lang="zh-CN" altLang="en-US" sz="1000" b="1" kern="1200">
              <a:latin typeface="微软雅黑" panose="020B0503020204020204" pitchFamily="34" charset="-122"/>
              <a:ea typeface="微软雅黑" panose="020B0503020204020204" pitchFamily="34" charset="-122"/>
            </a:rPr>
            <a:t>绿色管理</a:t>
          </a:r>
          <a:r>
            <a:rPr lang="zh-CN" altLang="en-US" sz="1000" kern="1200">
              <a:latin typeface="微软雅黑" panose="020B0503020204020204" pitchFamily="34" charset="-122"/>
              <a:ea typeface="微软雅黑" panose="020B0503020204020204" pitchFamily="34" charset="-122"/>
            </a:rPr>
            <a:t>，努力构建高效、清洁、低碳、循环的绿色制造体系</a:t>
          </a:r>
        </a:p>
      </dsp:txBody>
      <dsp:txXfrm>
        <a:off x="2719081" y="462268"/>
        <a:ext cx="1744297" cy="73281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3D02CF3-4793-496C-A5A8-DA750F97B44D}">
      <dsp:nvSpPr>
        <dsp:cNvPr id="0" name=""/>
        <dsp:cNvSpPr/>
      </dsp:nvSpPr>
      <dsp:spPr>
        <a:xfrm>
          <a:off x="0" y="2437751"/>
          <a:ext cx="5267325" cy="0"/>
        </a:xfrm>
        <a:prstGeom prst="line">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52BF584-84CA-486A-B9EA-163E94A930FD}">
      <dsp:nvSpPr>
        <dsp:cNvPr id="0" name=""/>
        <dsp:cNvSpPr/>
      </dsp:nvSpPr>
      <dsp:spPr>
        <a:xfrm>
          <a:off x="0" y="1884073"/>
          <a:ext cx="5267325" cy="0"/>
        </a:xfrm>
        <a:prstGeom prst="line">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8A91766-E593-4F03-905A-CD353BDE56C2}">
      <dsp:nvSpPr>
        <dsp:cNvPr id="0" name=""/>
        <dsp:cNvSpPr/>
      </dsp:nvSpPr>
      <dsp:spPr>
        <a:xfrm>
          <a:off x="0" y="1293254"/>
          <a:ext cx="5267325" cy="0"/>
        </a:xfrm>
        <a:prstGeom prst="line">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71DD6D4-73E6-4CC2-B41B-A6FB55C7634E}">
      <dsp:nvSpPr>
        <dsp:cNvPr id="0" name=""/>
        <dsp:cNvSpPr/>
      </dsp:nvSpPr>
      <dsp:spPr>
        <a:xfrm>
          <a:off x="0" y="650664"/>
          <a:ext cx="5267325" cy="0"/>
        </a:xfrm>
        <a:prstGeom prst="line">
          <a:avLst/>
        </a:pr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42E9AB0-8C8F-47A5-BEFB-DE12D371665C}">
      <dsp:nvSpPr>
        <dsp:cNvPr id="0" name=""/>
        <dsp:cNvSpPr/>
      </dsp:nvSpPr>
      <dsp:spPr>
        <a:xfrm>
          <a:off x="1369504" y="648"/>
          <a:ext cx="3897820" cy="65001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b" anchorCtr="0">
          <a:noAutofit/>
        </a:bodyPr>
        <a:lstStyle/>
        <a:p>
          <a:pPr lvl="0" algn="l" defTabSz="444500">
            <a:lnSpc>
              <a:spcPct val="90000"/>
            </a:lnSpc>
            <a:spcBef>
              <a:spcPct val="0"/>
            </a:spcBef>
            <a:spcAft>
              <a:spcPct val="35000"/>
            </a:spcAft>
          </a:pPr>
          <a:r>
            <a:rPr lang="zh-CN" sz="1000" kern="1200"/>
            <a:t>新能源汽车充一次电行驶的里程较短。比如轻型车目前大约是</a:t>
          </a:r>
          <a:r>
            <a:rPr lang="en-US" sz="1000" kern="1200"/>
            <a:t>120-160</a:t>
          </a:r>
          <a:r>
            <a:rPr lang="zh-CN" sz="1000" kern="1200"/>
            <a:t>公里左右，对于消费者来说，在城市内短距离行驶尚可以接受，长距离就很难满足他们的需求。</a:t>
          </a:r>
          <a:endParaRPr lang="zh-CN" altLang="en-US" sz="1000" kern="1200"/>
        </a:p>
      </dsp:txBody>
      <dsp:txXfrm>
        <a:off x="1369504" y="648"/>
        <a:ext cx="3897820" cy="650016"/>
      </dsp:txXfrm>
    </dsp:sp>
    <dsp:sp modelId="{8E119658-5CE8-4404-BD4F-8FC66C115558}">
      <dsp:nvSpPr>
        <dsp:cNvPr id="0" name=""/>
        <dsp:cNvSpPr/>
      </dsp:nvSpPr>
      <dsp:spPr>
        <a:xfrm>
          <a:off x="0" y="242961"/>
          <a:ext cx="1369504" cy="399278"/>
        </a:xfrm>
        <a:prstGeom prst="round2SameRect">
          <a:avLst>
            <a:gd name="adj1" fmla="val 16670"/>
            <a:gd name="adj2" fmla="val 0"/>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zh-CN" altLang="en-US" sz="1000" kern="1200"/>
            <a:t>动力电池能量密度</a:t>
          </a:r>
          <a:endParaRPr lang="zh-CN" altLang="en-US" sz="1000" b="1" kern="1200"/>
        </a:p>
      </dsp:txBody>
      <dsp:txXfrm>
        <a:off x="19495" y="262456"/>
        <a:ext cx="1330514" cy="379783"/>
      </dsp:txXfrm>
    </dsp:sp>
    <dsp:sp modelId="{778AAC32-C3E6-4085-AAE2-AA858BCD474A}">
      <dsp:nvSpPr>
        <dsp:cNvPr id="0" name=""/>
        <dsp:cNvSpPr/>
      </dsp:nvSpPr>
      <dsp:spPr>
        <a:xfrm>
          <a:off x="1369504" y="721263"/>
          <a:ext cx="3897820" cy="57016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b" anchorCtr="0">
          <a:noAutofit/>
        </a:bodyPr>
        <a:lstStyle/>
        <a:p>
          <a:pPr lvl="0" algn="l" defTabSz="444500">
            <a:lnSpc>
              <a:spcPct val="90000"/>
            </a:lnSpc>
            <a:spcBef>
              <a:spcPct val="0"/>
            </a:spcBef>
            <a:spcAft>
              <a:spcPct val="35000"/>
            </a:spcAft>
          </a:pPr>
          <a:r>
            <a:rPr lang="zh-CN" altLang="en-US" sz="1000" kern="1200"/>
            <a:t>行驶同样的距离，其使用电能的成本要比传统内燃机动力汽车使用油的成本要低，但是新能源汽车的购置成本较高，且比传统汽车要高很多，目前政府要靠补贴才能使新能源汽车的购置成本看起来有竞争力</a:t>
          </a:r>
        </a:p>
      </dsp:txBody>
      <dsp:txXfrm>
        <a:off x="1369504" y="721263"/>
        <a:ext cx="3897820" cy="570161"/>
      </dsp:txXfrm>
    </dsp:sp>
    <dsp:sp modelId="{7807E62A-2165-4A62-87C9-4CE9343BC593}">
      <dsp:nvSpPr>
        <dsp:cNvPr id="0" name=""/>
        <dsp:cNvSpPr/>
      </dsp:nvSpPr>
      <dsp:spPr>
        <a:xfrm>
          <a:off x="0" y="886708"/>
          <a:ext cx="1369504" cy="414957"/>
        </a:xfrm>
        <a:prstGeom prst="round2SameRect">
          <a:avLst>
            <a:gd name="adj1" fmla="val 16670"/>
            <a:gd name="adj2" fmla="val 0"/>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zh-CN" altLang="en-US" sz="1000" kern="1200"/>
            <a:t>电池成本过高</a:t>
          </a:r>
          <a:endParaRPr lang="zh-CN" altLang="en-US" sz="1000" b="1" kern="1200"/>
        </a:p>
      </dsp:txBody>
      <dsp:txXfrm>
        <a:off x="20260" y="906968"/>
        <a:ext cx="1328984" cy="394697"/>
      </dsp:txXfrm>
    </dsp:sp>
    <dsp:sp modelId="{68C8CA85-F6A5-4FC4-A59A-85D961EF73F9}">
      <dsp:nvSpPr>
        <dsp:cNvPr id="0" name=""/>
        <dsp:cNvSpPr/>
      </dsp:nvSpPr>
      <dsp:spPr>
        <a:xfrm>
          <a:off x="1369504" y="1489221"/>
          <a:ext cx="3897820" cy="38734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b" anchorCtr="0">
          <a:noAutofit/>
        </a:bodyPr>
        <a:lstStyle/>
        <a:p>
          <a:pPr lvl="0" algn="l" defTabSz="444500">
            <a:lnSpc>
              <a:spcPct val="90000"/>
            </a:lnSpc>
            <a:spcBef>
              <a:spcPct val="0"/>
            </a:spcBef>
            <a:spcAft>
              <a:spcPct val="35000"/>
            </a:spcAft>
          </a:pPr>
          <a:r>
            <a:rPr lang="zh-CN" altLang="en-US" sz="1000" kern="1200"/>
            <a:t>家庭的慢充，要对车库和停车场进行改造，目前很多家用的车库和停车场还没有这样的设施，改造也需要花费一定的成本。</a:t>
          </a:r>
        </a:p>
      </dsp:txBody>
      <dsp:txXfrm>
        <a:off x="1369504" y="1489221"/>
        <a:ext cx="3897820" cy="387344"/>
      </dsp:txXfrm>
    </dsp:sp>
    <dsp:sp modelId="{D38F287F-39B5-4A2C-8319-A3B6B8D7EC73}">
      <dsp:nvSpPr>
        <dsp:cNvPr id="0" name=""/>
        <dsp:cNvSpPr/>
      </dsp:nvSpPr>
      <dsp:spPr>
        <a:xfrm>
          <a:off x="0" y="1415711"/>
          <a:ext cx="1369504" cy="466620"/>
        </a:xfrm>
        <a:prstGeom prst="round2SameRect">
          <a:avLst>
            <a:gd name="adj1" fmla="val 16670"/>
            <a:gd name="adj2" fmla="val 0"/>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zh-CN" altLang="en-US" sz="1000" kern="1200"/>
            <a:t>充电的基础设施</a:t>
          </a:r>
        </a:p>
      </dsp:txBody>
      <dsp:txXfrm>
        <a:off x="22783" y="1438494"/>
        <a:ext cx="1323938" cy="443837"/>
      </dsp:txXfrm>
    </dsp:sp>
    <dsp:sp modelId="{1C408337-D2C0-4D62-8992-56953699D744}">
      <dsp:nvSpPr>
        <dsp:cNvPr id="0" name=""/>
        <dsp:cNvSpPr/>
      </dsp:nvSpPr>
      <dsp:spPr>
        <a:xfrm>
          <a:off x="1369504" y="2186952"/>
          <a:ext cx="3897820" cy="25144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9050" tIns="19050" rIns="19050" bIns="19050" numCol="1" spcCol="1270" anchor="b" anchorCtr="0">
          <a:noAutofit/>
        </a:bodyPr>
        <a:lstStyle/>
        <a:p>
          <a:pPr lvl="0" algn="l" defTabSz="444500">
            <a:lnSpc>
              <a:spcPct val="90000"/>
            </a:lnSpc>
            <a:spcBef>
              <a:spcPct val="0"/>
            </a:spcBef>
            <a:spcAft>
              <a:spcPct val="35000"/>
            </a:spcAft>
          </a:pPr>
          <a:r>
            <a:rPr lang="zh-CN" altLang="en-US" sz="1000" kern="1200"/>
            <a:t>新能源汽车的驾驶感觉和体验与传统汽车还存在差距。</a:t>
          </a:r>
        </a:p>
      </dsp:txBody>
      <dsp:txXfrm>
        <a:off x="1369504" y="2186952"/>
        <a:ext cx="3897820" cy="251445"/>
      </dsp:txXfrm>
    </dsp:sp>
    <dsp:sp modelId="{D8F10421-7A17-4DCF-89B9-55810A1D566A}">
      <dsp:nvSpPr>
        <dsp:cNvPr id="0" name=""/>
        <dsp:cNvSpPr/>
      </dsp:nvSpPr>
      <dsp:spPr>
        <a:xfrm>
          <a:off x="0" y="2045986"/>
          <a:ext cx="1369504" cy="392336"/>
        </a:xfrm>
        <a:prstGeom prst="round2SameRect">
          <a:avLst>
            <a:gd name="adj1" fmla="val 16670"/>
            <a:gd name="adj2" fmla="val 0"/>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444500">
            <a:lnSpc>
              <a:spcPct val="90000"/>
            </a:lnSpc>
            <a:spcBef>
              <a:spcPct val="0"/>
            </a:spcBef>
            <a:spcAft>
              <a:spcPct val="35000"/>
            </a:spcAft>
          </a:pPr>
          <a:r>
            <a:rPr lang="zh-CN" altLang="en-US" sz="1000" kern="1200"/>
            <a:t>驾驶感觉和体验</a:t>
          </a:r>
        </a:p>
      </dsp:txBody>
      <dsp:txXfrm>
        <a:off x="19156" y="2065142"/>
        <a:ext cx="1331192" cy="373180"/>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B4C977C-0A47-4033-80A6-5A57BD0CE82B}">
      <dsp:nvSpPr>
        <dsp:cNvPr id="0" name=""/>
        <dsp:cNvSpPr/>
      </dsp:nvSpPr>
      <dsp:spPr>
        <a:xfrm>
          <a:off x="401483" y="46675"/>
          <a:ext cx="1376343" cy="1376343"/>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75745" tIns="13970" rIns="75745" bIns="13970" numCol="1" spcCol="1270" anchor="ctr" anchorCtr="0">
          <a:noAutofit/>
        </a:bodyPr>
        <a:lstStyle/>
        <a:p>
          <a:pPr lvl="0" algn="ctr" defTabSz="488950">
            <a:lnSpc>
              <a:spcPct val="90000"/>
            </a:lnSpc>
            <a:spcBef>
              <a:spcPct val="0"/>
            </a:spcBef>
            <a:spcAft>
              <a:spcPct val="35000"/>
            </a:spcAft>
          </a:pPr>
          <a:r>
            <a:rPr lang="zh-CN" altLang="en-US" sz="1100" kern="1200"/>
            <a:t>新能源汽车对传统汽车使用的替代速率与使用的必要性</a:t>
          </a:r>
        </a:p>
      </dsp:txBody>
      <dsp:txXfrm>
        <a:off x="603044" y="248236"/>
        <a:ext cx="973221" cy="973221"/>
      </dsp:txXfrm>
    </dsp:sp>
    <dsp:sp modelId="{8707264A-B695-4782-B3D2-B195C5BA8BB8}">
      <dsp:nvSpPr>
        <dsp:cNvPr id="0" name=""/>
        <dsp:cNvSpPr/>
      </dsp:nvSpPr>
      <dsp:spPr>
        <a:xfrm>
          <a:off x="1584079" y="29395"/>
          <a:ext cx="1185431" cy="1258267"/>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75745" tIns="13970" rIns="75745" bIns="13970" numCol="1" spcCol="1270" anchor="ctr" anchorCtr="0">
          <a:noAutofit/>
        </a:bodyPr>
        <a:lstStyle/>
        <a:p>
          <a:pPr lvl="0" algn="ctr" defTabSz="488950">
            <a:lnSpc>
              <a:spcPct val="90000"/>
            </a:lnSpc>
            <a:spcBef>
              <a:spcPct val="0"/>
            </a:spcBef>
            <a:spcAft>
              <a:spcPct val="35000"/>
            </a:spcAft>
          </a:pPr>
          <a:r>
            <a:rPr lang="zh-CN" altLang="en-US" sz="1100" kern="1200"/>
            <a:t>对于公共充电桩等能源站的需求</a:t>
          </a:r>
        </a:p>
      </dsp:txBody>
      <dsp:txXfrm>
        <a:off x="1757681" y="213664"/>
        <a:ext cx="838227" cy="889729"/>
      </dsp:txXfrm>
    </dsp:sp>
    <dsp:sp modelId="{34E29DDD-5D03-454A-A95E-552A20445156}">
      <dsp:nvSpPr>
        <dsp:cNvPr id="0" name=""/>
        <dsp:cNvSpPr/>
      </dsp:nvSpPr>
      <dsp:spPr>
        <a:xfrm>
          <a:off x="1192977" y="790389"/>
          <a:ext cx="1162804" cy="1079122"/>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75745" tIns="13970" rIns="75745" bIns="13970" numCol="1" spcCol="1270" anchor="ctr" anchorCtr="0">
          <a:noAutofit/>
        </a:bodyPr>
        <a:lstStyle/>
        <a:p>
          <a:pPr lvl="0" algn="ctr" defTabSz="488950">
            <a:lnSpc>
              <a:spcPct val="90000"/>
            </a:lnSpc>
            <a:spcBef>
              <a:spcPct val="0"/>
            </a:spcBef>
            <a:spcAft>
              <a:spcPct val="35000"/>
            </a:spcAft>
          </a:pPr>
          <a:r>
            <a:rPr lang="zh-CN" altLang="en-US" sz="1100" kern="1200"/>
            <a:t>公共部门用车：公交车、公务车</a:t>
          </a:r>
        </a:p>
      </dsp:txBody>
      <dsp:txXfrm>
        <a:off x="1363266" y="948423"/>
        <a:ext cx="822226" cy="763054"/>
      </dsp:txXfrm>
    </dsp:sp>
    <dsp:sp modelId="{DD93E6CF-DA92-4D30-8DAC-743DE028E280}">
      <dsp:nvSpPr>
        <dsp:cNvPr id="0" name=""/>
        <dsp:cNvSpPr/>
      </dsp:nvSpPr>
      <dsp:spPr>
        <a:xfrm>
          <a:off x="2695468" y="124940"/>
          <a:ext cx="567439" cy="623607"/>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dsp:spPr>
      <dsp:style>
        <a:lnRef idx="0">
          <a:scrgbClr r="0" g="0" b="0"/>
        </a:lnRef>
        <a:fillRef idx="3">
          <a:scrgbClr r="0" g="0" b="0"/>
        </a:fillRef>
        <a:effectRef idx="0">
          <a:scrgbClr r="0" g="0" b="0"/>
        </a:effectRef>
        <a:fontRef idx="minor">
          <a:schemeClr val="tx1"/>
        </a:fontRef>
      </dsp:style>
      <dsp:txBody>
        <a:bodyPr spcFirstLastPara="0" vert="horz" wrap="square" lIns="75745" tIns="12700" rIns="75745" bIns="12700" numCol="1" spcCol="1270" anchor="ctr" anchorCtr="0">
          <a:noAutofit/>
        </a:bodyPr>
        <a:lstStyle/>
        <a:p>
          <a:pPr lvl="0" algn="ctr" defTabSz="444500">
            <a:lnSpc>
              <a:spcPct val="90000"/>
            </a:lnSpc>
            <a:spcBef>
              <a:spcPct val="0"/>
            </a:spcBef>
            <a:spcAft>
              <a:spcPct val="35000"/>
            </a:spcAft>
          </a:pPr>
          <a:r>
            <a:rPr lang="zh-CN" altLang="en-US" sz="1000" kern="1200"/>
            <a:t>私家车</a:t>
          </a:r>
        </a:p>
      </dsp:txBody>
      <dsp:txXfrm>
        <a:off x="2778568" y="216265"/>
        <a:ext cx="401239" cy="440957"/>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3.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6.xml><?xml version="1.0" encoding="utf-8"?>
<dgm:layoutDef xmlns:dgm="http://schemas.openxmlformats.org/drawingml/2006/diagram" xmlns:a="http://schemas.openxmlformats.org/drawingml/2006/main" uniqueId="urn:microsoft.com/office/officeart/2011/layout/TabList">
  <dgm:title val="选项卡列表"/>
  <dgm:desc val="用于显示非有序信息块或者分组信息块。非常适合于包含少量级别 1 文本的列表。第一个级别 2 显示在级别 1 文本旁边，其余级别 2 文本显示在级别 1 文本下方。"/>
  <dgm:catLst>
    <dgm:cat type="list" pri="4500"/>
    <dgm:cat type="officeonline" pri="11000"/>
  </dgm:catLst>
  <dgm:sampData>
    <dgm:dataModel>
      <dgm:ptLst>
        <dgm:pt modelId="0" type="doc"/>
        <dgm:pt modelId="10">
          <dgm:prSet phldr="1"/>
        </dgm:pt>
        <dgm:pt modelId="11">
          <dgm:prSet phldr="1"/>
        </dgm:pt>
        <dgm:pt modelId="12">
          <dgm:prSet phldr="1"/>
        </dgm:pt>
        <dgm:pt modelId="20">
          <dgm:prSet phldr="1"/>
        </dgm:pt>
        <dgm:pt modelId="21">
          <dgm:prSet phldr="1"/>
        </dgm:pt>
        <dgm:pt modelId="22">
          <dgm:prSet phldr="1"/>
        </dgm:pt>
        <dgm:pt modelId="30">
          <dgm:prSet phldr="1"/>
        </dgm:pt>
        <dgm:pt modelId="31">
          <dgm:prSet phldr="1"/>
        </dgm:pt>
        <dgm:pt modelId="32">
          <dgm:prSet phldr="1"/>
        </dgm:pt>
      </dgm:ptLst>
      <dgm:cxnLst>
        <dgm:cxn modelId="40" srcId="0" destId="10" srcOrd="0" destOrd="0"/>
        <dgm:cxn modelId="41" srcId="10" destId="11" srcOrd="0" destOrd="0"/>
        <dgm:cxn modelId="42" srcId="10" destId="12" srcOrd="0" destOrd="0"/>
        <dgm:cxn modelId="50" srcId="0" destId="20" srcOrd="1" destOrd="0"/>
        <dgm:cxn modelId="51" srcId="20" destId="21" srcOrd="1" destOrd="0"/>
        <dgm:cxn modelId="52" srcId="20" destId="22" srcOrd="1" destOrd="0"/>
        <dgm:cxn modelId="60" srcId="0" destId="30" srcOrd="2" destOrd="0"/>
        <dgm:cxn modelId="61" srcId="30" destId="31" srcOrd="2" destOrd="0"/>
        <dgm:cxn modelId="62" srcId="30" destId="32" srcOrd="2"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50" srcId="0" destId="10" srcOrd="0" destOrd="0"/>
        <dgm:cxn modelId="60" srcId="0" destId="20" srcOrd="1" destOrd="0"/>
        <dgm:cxn modelId="70" srcId="0" destId="30" srcOrd="2" destOrd="0"/>
        <dgm:cxn modelId="80" srcId="0" destId="40" srcOrd="3" destOrd="0"/>
      </dgm:cxnLst>
      <dgm:bg/>
      <dgm:whole/>
    </dgm:dataModel>
  </dgm:clrData>
  <dgm:layoutNode name="Name0">
    <dgm:varLst>
      <dgm:chMax/>
      <dgm:chPref val="3"/>
      <dgm:dir/>
      <dgm:animOne val="branch"/>
      <dgm:animLvl val="lvl"/>
    </dgm:varLst>
    <dgm:alg type="lin">
      <dgm:param type="linDir" val="fromT"/>
    </dgm:alg>
    <dgm:shape xmlns:r="http://schemas.openxmlformats.org/officeDocument/2006/relationships" r:blip="">
      <dgm:adjLst/>
    </dgm:shape>
    <dgm:constrLst>
      <dgm:constr type="w" for="ch" forName="Child" refType="w"/>
      <dgm:constr type="h" for="ch" forName="Child" refType="h" fact="0.6667"/>
      <dgm:constr type="primFontSz" for="des" forName="Parent" op="equ" val="65"/>
      <dgm:constr type="primFontSz" for="des" forName="Child" op="equ" val="65"/>
      <dgm:constr type="primFontSz" for="des" forName="FirstChild" op="equ" val="65"/>
      <dgm:constr type="primFontSz" for="des" forName="Child" refType="primFontSz" refFor="des" refForName="Parent" op="lte"/>
      <dgm:constr type="primFontSz" for="des" forName="FirstChild" refType="primFontSz" refFor="des" refForName="Parent" op="lte"/>
      <dgm:constr type="primFontSz" for="des" forName="Child" refType="primFontSz" refFor="des" refForName="FirstChild" op="lte"/>
      <dgm:constr type="w" for="ch" forName="composite" refType="w"/>
      <dgm:constr type="h" for="ch" forName="composite" refType="h" fact="0.3333"/>
      <dgm:constr type="sp" refType="h" refFor="ch" refForName="composite" op="equ" fact="0.05"/>
      <dgm:constr type="h" for="ch" forName="sibTrans" refType="h" refFor="ch" refForName="composite" op="equ" fact="0.05"/>
      <dgm:constr type="w" for="ch" forName="sibTrans" refType="h" refFor="ch" refForName="sibTrans" op="equ"/>
    </dgm:constrLst>
    <dgm:forEach name="nodesForEach" axis="ch" ptType="node">
      <dgm:layoutNode name="composite">
        <dgm:alg type="composite"/>
        <dgm:shape xmlns:r="http://schemas.openxmlformats.org/officeDocument/2006/relationships" r:blip="">
          <dgm:adjLst/>
        </dgm:shape>
        <dgm:choose name="Name1">
          <dgm:if name="Name2" func="var" arg="dir" op="equ" val="norm">
            <dgm:constrLst>
              <dgm:constr type="l" for="ch" forName="Accent" refType="w" fact="0"/>
              <dgm:constr type="b" for="ch" forName="Accent" refType="h"/>
              <dgm:constr type="w" for="ch" forName="Accent" refType="w"/>
              <dgm:constr type="h" for="ch" forName="Accent" refType="h" fact="0"/>
              <dgm:constr type="l" for="ch" forName="FirstChild" refType="w" fact="0.26"/>
              <dgm:constr type="t" for="ch" forName="FirstChild" refType="h" fact="0"/>
              <dgm:constr type="w" for="ch" forName="FirstChild" refType="w" fact="0.74"/>
              <dgm:constr type="h" for="ch" forName="FirstChild" refType="h"/>
              <dgm:constr type="l" for="ch" forName="Parent" refType="w" fact="0"/>
              <dgm:constr type="t" for="ch" forName="Parent" refType="h" fact="0"/>
              <dgm:constr type="w" for="ch" forName="Parent" refType="w" fact="0.26"/>
              <dgm:constr type="h" for="ch" forName="Parent" refType="h"/>
            </dgm:constrLst>
          </dgm:if>
          <dgm:else name="Name3">
            <dgm:constrLst>
              <dgm:constr type="l" for="ch" forName="Accent" refType="w" fact="0"/>
              <dgm:constr type="b" for="ch" forName="Accent" refType="h"/>
              <dgm:constr type="w" for="ch" forName="Accent" refType="w"/>
              <dgm:constr type="h" for="ch" forName="Accent" refType="h" fact="0"/>
              <dgm:constr type="r" for="ch" forName="FirstChild" refType="w" fact="0.74"/>
              <dgm:constr type="t" for="ch" forName="FirstChild" refType="h" fact="0"/>
              <dgm:constr type="w" for="ch" forName="FirstChild" refType="w" fact="0.74"/>
              <dgm:constr type="h" for="ch" forName="FirstChild" refType="h"/>
              <dgm:constr type="r" for="ch" forName="Parent" refType="w"/>
              <dgm:constr type="t" for="ch" forName="Parent" refType="h" fact="0"/>
              <dgm:constr type="w" for="ch" forName="Parent" refType="w" fact="0.26"/>
              <dgm:constr type="h" for="ch" forName="Parent" refType="h"/>
            </dgm:constrLst>
          </dgm:else>
        </dgm:choose>
        <dgm:layoutNode name="FirstChild" styleLbl="revTx">
          <dgm:varLst>
            <dgm:chMax val="0"/>
            <dgm:chPref val="0"/>
            <dgm:bulletEnabled val="1"/>
          </dgm:varLst>
          <dgm:choose name="Name4">
            <dgm:if name="Name5" func="var" arg="dir" op="equ" val="norm">
              <dgm:alg type="tx">
                <dgm:param type="parTxLTRAlign" val="l"/>
                <dgm:param type="txAnchorVert" val="b"/>
                <dgm:param type="txAnchorVertCh" val="b"/>
                <dgm:param type="parTxRTLAlign" val="l"/>
              </dgm:alg>
            </dgm:if>
            <dgm:else name="Name6">
              <dgm:alg type="tx">
                <dgm:param type="parTxLTRAlign" val="r"/>
                <dgm:param type="shpTxLTRAlignCh" val="r"/>
                <dgm:param type="txAnchorVert" val="b"/>
                <dgm:param type="txAnchorVertCh" val="b"/>
                <dgm:param type="parTxRTLAlign" val="r"/>
              </dgm:alg>
            </dgm:else>
          </dgm:choose>
          <dgm:shape xmlns:r="http://schemas.openxmlformats.org/officeDocument/2006/relationships" type="rect" r:blip="">
            <dgm:adjLst/>
          </dgm:shape>
          <dgm:choose name="Name7">
            <dgm:if name="Name8" axis="ch" ptType="node" func="cnt" op="gte" val="1">
              <dgm:presOf axis="ch desOrSelf" ptType="node node" st="1 1" cnt="1 0"/>
            </dgm:if>
            <dgm:else name="Name9">
              <dgm:presOf/>
            </dgm:else>
          </dgm:choos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 styleLbl="alignNode1">
          <dgm:varLst>
            <dgm:chMax val="3"/>
            <dgm:chPref val="3"/>
            <dgm:bulletEnabled val="1"/>
          </dgm:varLst>
          <dgm:alg type="tx">
            <dgm:param type="shpTxLTRAlignCh" val="ctr"/>
            <dgm:param type="txAnchorVertCh" val="mid"/>
          </dgm:alg>
          <dgm:shape xmlns:r="http://schemas.openxmlformats.org/officeDocument/2006/relationships" type="round2SameRect" r:blip="">
            <dgm:adjLst>
              <dgm:adj idx="1" val="0.1667"/>
              <dgm:adj idx="2" val="0"/>
            </dgm:adjLst>
          </dgm:shape>
          <dgm:presOf axis="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Accent" styleLbl="parChTrans1D1">
          <dgm:alg type="sp"/>
          <dgm:shape xmlns:r="http://schemas.openxmlformats.org/officeDocument/2006/relationships" type="line" r:blip="" zOrderOff="-99999">
            <dgm:adjLst/>
          </dgm:shape>
          <dgm:presOf/>
        </dgm:layoutNode>
      </dgm:layoutNode>
      <dgm:choose name="Name10">
        <dgm:if name="Name11" axis="ch" ptType="node" st="2" cnt="1" func="cnt" op="gte" val="1">
          <dgm:layoutNode name="Child" styleLbl="revTx">
            <dgm:varLst>
              <dgm:chMax val="0"/>
              <dgm:chPref val="0"/>
              <dgm:bulletEnabled val="1"/>
            </dgm:varLst>
            <dgm:choose name="Name12">
              <dgm:if name="Name13" func="var" arg="dir" op="equ" val="norm">
                <dgm:alg type="tx">
                  <dgm:param type="stBulletLvl" val="1"/>
                  <dgm:param type="parTxLTRAlign" val="l"/>
                  <dgm:param type="parTxRTLAlign" val="l"/>
                  <dgm:param type="txAnchorVert" val="t"/>
                </dgm:alg>
              </dgm:if>
              <dgm:else name="Name14">
                <dgm:alg type="tx">
                  <dgm:param type="stBulletLvl" val="1"/>
                  <dgm:param type="parTxLTRAlign" val="r"/>
                  <dgm:param type="shpTxLTRAlignCh" val="r"/>
                  <dgm:param type="txAnchorVert" val="t"/>
                  <dgm:param type="parTxRTLAlign" val="r"/>
                </dgm:alg>
              </dgm:else>
            </dgm:choose>
            <dgm:shape xmlns:r="http://schemas.openxmlformats.org/officeDocument/2006/relationships" type="rect" r:blip="">
              <dgm:adjLst/>
            </dgm:shape>
            <dgm:presOf axis="ch desOrSelf" ptType="node node" st="2 1" cnt="0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if>
        <dgm:else name="Name15"/>
      </dgm:choos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venn3">
  <dgm:title val=""/>
  <dgm:desc val=""/>
  <dgm:catLst>
    <dgm:cat type="relationship" pri="29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fallback" val="2D"/>
        </dgm:alg>
      </dgm:if>
      <dgm:else name="Name3">
        <dgm:alg type="lin">
          <dgm:param type="fallback" val="2D"/>
          <dgm:param type="linDir" val="fromR"/>
        </dgm:alg>
      </dgm:else>
    </dgm:choose>
    <dgm:shape xmlns:r="http://schemas.openxmlformats.org/officeDocument/2006/relationships" r:blip="">
      <dgm:adjLst/>
    </dgm:shape>
    <dgm:presOf/>
    <dgm:constrLst>
      <dgm:constr type="w" for="ch" ptType="node" refType="w"/>
      <dgm:constr type="h" for="ch" ptType="node" refType="w" refFor="ch" refPtType="node"/>
      <dgm:constr type="w" for="ch" forName="space" refType="w" refFor="ch" refPtType="node" fact="-0.2"/>
      <dgm:constr type="primFontSz" for="ch" ptType="node" op="equ" val="65"/>
    </dgm:constrLst>
    <dgm:ruleLst/>
    <dgm:forEach name="Name4" axis="ch" ptType="node">
      <dgm:layoutNode name="Name5" styleLbl="vennNode1">
        <dgm:varLst>
          <dgm:bulletEnabled val="1"/>
        </dgm:varLst>
        <dgm:alg type="tx">
          <dgm:param type="txAnchorVertCh" val="mid"/>
          <dgm:param type="txAnchorHorzCh" val="ctr"/>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w" fact="0.156"/>
          <dgm:constr type="rMarg" refType="w" fact="0.156"/>
        </dgm:constrLst>
        <dgm:ruleLst>
          <dgm:rule type="primFontSz" val="5" fact="NaN" max="NaN"/>
        </dgm:ruleLst>
      </dgm:layoutNode>
      <dgm:forEach name="Name6"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B7F761-F931-4B7F-A028-708E1E4E6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33</Pages>
  <Words>2855</Words>
  <Characters>16276</Characters>
  <Application>Microsoft Office Word</Application>
  <DocSecurity>0</DocSecurity>
  <Lines>135</Lines>
  <Paragraphs>38</Paragraphs>
  <ScaleCrop>false</ScaleCrop>
  <Company/>
  <LinksUpToDate>false</LinksUpToDate>
  <CharactersWithSpaces>19093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18</cp:revision>
  <dcterms:created xsi:type="dcterms:W3CDTF">2016-03-03T14:13:00Z</dcterms:created>
  <dcterms:modified xsi:type="dcterms:W3CDTF">2016-03-03T17:24:00Z</dcterms:modified>
</cp:coreProperties>
</file>